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1"/>
      </w:tblGrid>
      <w:tr w:rsidR="00711C49" w:rsidTr="00711C49">
        <w:trPr>
          <w:cantSplit/>
          <w:trHeight w:val="170"/>
        </w:trPr>
        <w:tc>
          <w:tcPr>
            <w:tcW w:w="2835" w:type="dxa"/>
          </w:tcPr>
          <w:p w:rsidR="00711C49" w:rsidRDefault="00711C49">
            <w:pPr>
              <w:pStyle w:val="ECVLeftDetails"/>
              <w:rPr>
                <w:lang w:val="en-US"/>
              </w:rPr>
            </w:pPr>
          </w:p>
        </w:tc>
        <w:tc>
          <w:tcPr>
            <w:tcW w:w="7541" w:type="dxa"/>
          </w:tcPr>
          <w:p w:rsidR="00711C49" w:rsidRDefault="00711C4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711C49" w:rsidTr="00711C49">
        <w:trPr>
          <w:cantSplit/>
          <w:trHeight w:val="170"/>
        </w:trPr>
        <w:tc>
          <w:tcPr>
            <w:tcW w:w="2835" w:type="dxa"/>
            <w:hideMark/>
          </w:tcPr>
          <w:p w:rsidR="00711C49" w:rsidRDefault="00711C49">
            <w:pPr>
              <w:pStyle w:val="ECVLeftDetails"/>
              <w:spacing w:after="12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SOME </w:t>
            </w:r>
            <w:r>
              <w:rPr>
                <w:b/>
                <w:sz w:val="24"/>
                <w:lang w:val="en-US"/>
              </w:rPr>
              <w:t>PUBLICATIONS</w:t>
            </w:r>
          </w:p>
        </w:tc>
        <w:tc>
          <w:tcPr>
            <w:tcW w:w="7541" w:type="dxa"/>
          </w:tcPr>
          <w:p w:rsidR="00711C49" w:rsidRDefault="00711C49">
            <w:pPr>
              <w:pStyle w:val="ECVSectionDetails"/>
              <w:spacing w:after="120"/>
              <w:ind w:left="567" w:hanging="567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711C49" w:rsidTr="00711C49">
        <w:trPr>
          <w:cantSplit/>
          <w:trHeight w:val="170"/>
        </w:trPr>
        <w:tc>
          <w:tcPr>
            <w:tcW w:w="2835" w:type="dxa"/>
            <w:hideMark/>
          </w:tcPr>
          <w:p w:rsidR="00711C49" w:rsidRDefault="00711C49">
            <w:pPr>
              <w:pStyle w:val="ECVLeftDetails"/>
              <w:rPr>
                <w:lang w:val="en-US"/>
              </w:rPr>
            </w:pPr>
            <w:r>
              <w:rPr>
                <w:lang w:val="en-US"/>
              </w:rPr>
              <w:t>Books (as author)</w:t>
            </w:r>
          </w:p>
        </w:tc>
        <w:tc>
          <w:tcPr>
            <w:tcW w:w="7541" w:type="dxa"/>
            <w:hideMark/>
          </w:tcPr>
          <w:p w:rsidR="00711C49" w:rsidRDefault="00711C49" w:rsidP="00711C49">
            <w:pPr>
              <w:pStyle w:val="ECVSectionDetails"/>
              <w:spacing w:before="0" w:after="6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</w:pP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(2017),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Le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Notti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di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Tawḥīdī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. Variazioni sull’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adab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, Soveria Mannelli,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Rubbettino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. </w:t>
            </w:r>
          </w:p>
          <w:p w:rsidR="00711C49" w:rsidRDefault="00711C49">
            <w:pPr>
              <w:pStyle w:val="ECVSectionDetails"/>
              <w:spacing w:before="0" w:after="12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(1998),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Traduzioni e traduttori arabi dall’VIII all’XI secolo,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Rome, Salerno Editrice.</w:t>
            </w:r>
          </w:p>
        </w:tc>
      </w:tr>
      <w:tr w:rsidR="00711C49" w:rsidTr="00711C49">
        <w:trPr>
          <w:cantSplit/>
          <w:trHeight w:val="170"/>
        </w:trPr>
        <w:tc>
          <w:tcPr>
            <w:tcW w:w="2835" w:type="dxa"/>
            <w:hideMark/>
          </w:tcPr>
          <w:p w:rsidR="00711C49" w:rsidRDefault="00711C49">
            <w:pPr>
              <w:pStyle w:val="ECVLeftDetails"/>
              <w:rPr>
                <w:lang w:val="en-US"/>
              </w:rPr>
            </w:pPr>
            <w:r>
              <w:rPr>
                <w:lang w:val="en-US"/>
              </w:rPr>
              <w:t>Translations</w:t>
            </w:r>
          </w:p>
        </w:tc>
        <w:tc>
          <w:tcPr>
            <w:tcW w:w="7541" w:type="dxa"/>
            <w:hideMark/>
          </w:tcPr>
          <w:p w:rsidR="00711C49" w:rsidRDefault="00711C49" w:rsidP="00711C49">
            <w:pPr>
              <w:pStyle w:val="ECVSectionDetails"/>
              <w:spacing w:before="0" w:after="60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. 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(2001).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Usāma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ibn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Munqidh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Le lezioni della vita. Un principe siriano e le Crociate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, Milan, Ariele (Series of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classical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Arabic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Literature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).</w:t>
            </w:r>
          </w:p>
          <w:p w:rsidR="00711C49" w:rsidRDefault="00711C49">
            <w:pPr>
              <w:pStyle w:val="ECVSectionDetails"/>
              <w:spacing w:before="0" w:after="12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Borruso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A.,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(1991).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Ibn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al-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Muqaffa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’,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Il libro di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Kalila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Dimna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, Rome, Salerno Editrice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edited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by M.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: pp. 59-108; 157-191; 196-230; 249-259).</w:t>
            </w:r>
          </w:p>
        </w:tc>
      </w:tr>
      <w:tr w:rsidR="00711C49" w:rsidTr="00711C49">
        <w:trPr>
          <w:cantSplit/>
          <w:trHeight w:val="170"/>
        </w:trPr>
        <w:tc>
          <w:tcPr>
            <w:tcW w:w="2835" w:type="dxa"/>
            <w:hideMark/>
          </w:tcPr>
          <w:p w:rsidR="00711C49" w:rsidRDefault="00711C49">
            <w:pPr>
              <w:pStyle w:val="ECVLeftDetails"/>
              <w:rPr>
                <w:lang w:val="en-US"/>
              </w:rPr>
            </w:pPr>
            <w:r>
              <w:rPr>
                <w:lang w:val="en-US"/>
              </w:rPr>
              <w:t>Critical Edition</w:t>
            </w:r>
            <w:r w:rsidR="00B444B0">
              <w:rPr>
                <w:lang w:val="en-US"/>
              </w:rPr>
              <w:t>s</w:t>
            </w:r>
            <w:bookmarkStart w:id="0" w:name="_GoBack"/>
            <w:bookmarkEnd w:id="0"/>
          </w:p>
        </w:tc>
        <w:tc>
          <w:tcPr>
            <w:tcW w:w="7541" w:type="dxa"/>
            <w:hideMark/>
          </w:tcPr>
          <w:p w:rsidR="00711C49" w:rsidRDefault="00711C49">
            <w:pPr>
              <w:pStyle w:val="ECVSectionDetails"/>
              <w:spacing w:before="0" w:after="120"/>
              <w:ind w:left="284" w:hanging="284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(1991), “Lettere di orientalisti europei a un allievo di Michele Amari”, in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Borruso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A. (Ed.),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Michele Amari storico e politico. Atti del Seminario di studi 27-30 novembre 1989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, Palermo, Società siciliana per la Storia Patria, pp. 119-159.</w:t>
            </w:r>
          </w:p>
        </w:tc>
      </w:tr>
      <w:tr w:rsidR="00711C49" w:rsidTr="00711C49">
        <w:trPr>
          <w:cantSplit/>
          <w:trHeight w:val="170"/>
        </w:trPr>
        <w:tc>
          <w:tcPr>
            <w:tcW w:w="2835" w:type="dxa"/>
            <w:hideMark/>
          </w:tcPr>
          <w:p w:rsidR="00711C49" w:rsidRDefault="00711C49">
            <w:pPr>
              <w:pStyle w:val="ECVLeftDetails"/>
              <w:rPr>
                <w:lang w:val="en-US"/>
              </w:rPr>
            </w:pPr>
            <w:r>
              <w:rPr>
                <w:lang w:val="en-US"/>
              </w:rPr>
              <w:t>Books or monographic numbers of journals (as Editor)</w:t>
            </w:r>
          </w:p>
        </w:tc>
        <w:tc>
          <w:tcPr>
            <w:tcW w:w="7541" w:type="dxa"/>
            <w:hideMark/>
          </w:tcPr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:rsidR="00711C49" w:rsidRPr="000B0D61" w:rsidRDefault="000B0D61" w:rsidP="000B0D61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M.,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Ghersetti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A. (2017), </w:t>
            </w:r>
            <w:r w:rsidRPr="000B0D61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Arab-Sicilian and Andalusian Grammarians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, </w:t>
            </w:r>
            <w:r w:rsidR="003C19F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Themed Section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of </w:t>
            </w:r>
            <w:r w:rsidRPr="000B0D61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Journal of Arabic and Islamic Studies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, </w:t>
            </w:r>
            <w:r w:rsidR="003C19F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17/5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M. (2015), 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Islamic Sicily: Philological and Literary Essays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Monographic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of 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>Quaderni di Studi Arabi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n.s.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10.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M.,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Ghersetti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A. (2015), 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>Il dialogo nella cultura araba: strutture, funzioni, significati,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Soveria Mannelli,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Rubbettino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.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M. (2011). 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>Lo sguardo sull’altro, lo sguardo dell’altro. L’alterità in testi medievali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, Soveria Mannelli,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Rubbettino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.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(2009).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Medioevo romanzo e orientale. Sulle orme di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Shahrazàd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: le “Mille e una notte” fra Oriente e Occidente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(VI Colloquio Internazionale), Soveria Mannelli,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Rubbettino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.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(2006)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. Le Mille e una notte. Le storie più belle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Turin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, Einaudi. 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M., et al. (2006).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Medioevo romanzo e orientale. Il viaggio nelle letterature romanze e orientali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(V colloquio Internazionale), Soveria Mannelli,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Rubbettino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</w:p>
          <w:p w:rsidR="00711C49" w:rsidRDefault="00711C49">
            <w:pPr>
              <w:pStyle w:val="ECVSectionDetails"/>
              <w:spacing w:before="0" w:after="12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</w:p>
        </w:tc>
      </w:tr>
      <w:tr w:rsidR="00711C49" w:rsidRPr="004537CD" w:rsidTr="00711C49">
        <w:trPr>
          <w:cantSplit/>
          <w:trHeight w:val="170"/>
        </w:trPr>
        <w:tc>
          <w:tcPr>
            <w:tcW w:w="2835" w:type="dxa"/>
            <w:hideMark/>
          </w:tcPr>
          <w:p w:rsidR="00711C49" w:rsidRDefault="00711C49">
            <w:pPr>
              <w:pStyle w:val="ECVLeftDetails"/>
              <w:rPr>
                <w:lang w:val="en-US"/>
              </w:rPr>
            </w:pPr>
            <w:r>
              <w:rPr>
                <w:lang w:val="en-US"/>
              </w:rPr>
              <w:t>Articles in National and International Journals</w:t>
            </w:r>
          </w:p>
        </w:tc>
        <w:tc>
          <w:tcPr>
            <w:tcW w:w="7541" w:type="dxa"/>
            <w:hideMark/>
          </w:tcPr>
          <w:p w:rsidR="007248B3" w:rsidRDefault="007248B3">
            <w:pPr>
              <w:pStyle w:val="ECVSectionDetails"/>
              <w:spacing w:before="0" w:after="12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</w:pPr>
          </w:p>
          <w:p w:rsidR="00FC01D7" w:rsidRDefault="00FC01D7" w:rsidP="00FC01D7">
            <w:pPr>
              <w:pStyle w:val="ECVSectionDetails"/>
              <w:spacing w:before="0" w:after="12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M. (2018), “Between Function and Fiction</w:t>
            </w:r>
            <w:r w:rsidR="007E5293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: The Representation of Women in al-</w:t>
            </w:r>
            <w:proofErr w:type="spellStart"/>
            <w:r w:rsidR="007E5293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Ibshīhī’s</w:t>
            </w:r>
            <w:proofErr w:type="spellEnd"/>
            <w:r w:rsidR="007E5293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E5293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Mustaṭraf</w:t>
            </w:r>
            <w:proofErr w:type="spellEnd"/>
            <w:r w:rsidR="007E5293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”, </w:t>
            </w:r>
            <w:proofErr w:type="spellStart"/>
            <w:r w:rsidR="007E5293" w:rsidRPr="004A1E18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Mamlūk</w:t>
            </w:r>
            <w:proofErr w:type="spellEnd"/>
            <w:r w:rsidR="007E5293" w:rsidRPr="004A1E18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Studies Review</w:t>
            </w:r>
            <w:r w:rsidR="007E5293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, 21, pp. </w:t>
            </w:r>
            <w:r w:rsidR="004A1E18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1-20.</w:t>
            </w:r>
          </w:p>
          <w:p w:rsidR="007248B3" w:rsidRDefault="007248B3" w:rsidP="00FC01D7">
            <w:pPr>
              <w:pStyle w:val="ECVSectionDetails"/>
              <w:spacing w:before="0" w:after="12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M. (2017), “Which Differences? Notes for a project on Sicilian and Andalusian Grammarians”, </w:t>
            </w:r>
            <w:r w:rsidRPr="00FC01D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Journal of Arabic and Islamic Studies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, 17/5, pp. </w:t>
            </w:r>
            <w:r w:rsidR="00FC01D7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67-74,  76-78.</w:t>
            </w:r>
          </w:p>
          <w:p w:rsidR="00711C49" w:rsidRDefault="00711C49">
            <w:pPr>
              <w:pStyle w:val="ECVSectionDetails"/>
              <w:spacing w:before="0" w:after="12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M. (2015), “Studies on Islamic Sicily: The Last Fifteen Years”, in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M. (Ed.),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Islamic Sicily: Philological and Literary Essays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Quaderni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Arabi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. 10, pp. 3-11.</w:t>
            </w:r>
          </w:p>
          <w:p w:rsidR="004537CD" w:rsidRDefault="004537CD" w:rsidP="004537CD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M. (2015), “Women and the Sacred in the Tenth-Century Literary Imaginary.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A Case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”, in 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>Le Forme e la Storia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n.s.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VIII, 2015, 1, pp. 239-252.</w:t>
            </w:r>
          </w:p>
          <w:p w:rsidR="004537CD" w:rsidRPr="004537CD" w:rsidRDefault="004537CD">
            <w:pPr>
              <w:pStyle w:val="ECVSectionDetails"/>
              <w:spacing w:before="0" w:after="120"/>
              <w:ind w:left="284" w:hanging="284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</w:p>
        </w:tc>
      </w:tr>
      <w:tr w:rsidR="00711C49" w:rsidRPr="004537CD" w:rsidTr="00711C49">
        <w:trPr>
          <w:cantSplit/>
          <w:trHeight w:val="170"/>
        </w:trPr>
        <w:tc>
          <w:tcPr>
            <w:tcW w:w="2835" w:type="dxa"/>
          </w:tcPr>
          <w:p w:rsidR="00711C49" w:rsidRPr="004537CD" w:rsidRDefault="00711C49">
            <w:pPr>
              <w:pStyle w:val="ECVLeftDetails"/>
              <w:rPr>
                <w:lang w:val="it-IT"/>
              </w:rPr>
            </w:pPr>
          </w:p>
        </w:tc>
        <w:tc>
          <w:tcPr>
            <w:tcW w:w="7541" w:type="dxa"/>
          </w:tcPr>
          <w:p w:rsidR="00711C49" w:rsidRPr="004537CD" w:rsidRDefault="00711C49">
            <w:pPr>
              <w:pStyle w:val="ECVSectionDetails"/>
              <w:ind w:left="567" w:hanging="567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</w:p>
        </w:tc>
      </w:tr>
      <w:tr w:rsidR="00711C49" w:rsidRPr="004537CD" w:rsidTr="00711C49">
        <w:trPr>
          <w:cantSplit/>
          <w:trHeight w:val="170"/>
        </w:trPr>
        <w:tc>
          <w:tcPr>
            <w:tcW w:w="2835" w:type="dxa"/>
          </w:tcPr>
          <w:p w:rsidR="00711C49" w:rsidRPr="004537CD" w:rsidRDefault="00711C49">
            <w:pPr>
              <w:pStyle w:val="ECVLeftDetails"/>
              <w:rPr>
                <w:lang w:val="it-IT"/>
              </w:rPr>
            </w:pPr>
          </w:p>
        </w:tc>
        <w:tc>
          <w:tcPr>
            <w:tcW w:w="7541" w:type="dxa"/>
          </w:tcPr>
          <w:p w:rsidR="00711C49" w:rsidRPr="004537CD" w:rsidRDefault="00711C49">
            <w:pPr>
              <w:pStyle w:val="ECVSectionDetails"/>
              <w:ind w:left="567" w:hanging="567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</w:p>
        </w:tc>
      </w:tr>
      <w:tr w:rsidR="00711C49" w:rsidTr="00711C49">
        <w:trPr>
          <w:cantSplit/>
          <w:trHeight w:val="170"/>
        </w:trPr>
        <w:tc>
          <w:tcPr>
            <w:tcW w:w="2835" w:type="dxa"/>
          </w:tcPr>
          <w:p w:rsidR="00711C49" w:rsidRPr="004537CD" w:rsidRDefault="00711C49">
            <w:pPr>
              <w:pStyle w:val="ECVLeftDetails"/>
              <w:rPr>
                <w:lang w:val="it-IT"/>
              </w:rPr>
            </w:pPr>
          </w:p>
        </w:tc>
        <w:tc>
          <w:tcPr>
            <w:tcW w:w="7541" w:type="dxa"/>
            <w:hideMark/>
          </w:tcPr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M. (2015), “Arabic Epistolography in Sicily: The Case of Ibn al-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Ṣabbāġ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al-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Ṣiqillī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”, in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M. (Ed.),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Islamic Sicily: Philological and Literary Essays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Quaderni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Arabi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. 10, pp. 123-137.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M. (2014), “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Interpreting Two Stories of the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Kitāb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 xml:space="preserve"> al-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aghānī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: A Gender-Based Approach”, 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Quaderni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Arabi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 9, pp. 181-193.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(2008), “Parole della notte: intessere i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saperi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nella casa del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visìr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”, in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Quaderni di Studi Arabi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n.s.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3, pp. 71-94.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(2009), “Studi sulle ‘Mille e una notte’ (2004-2009)”, in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Le Forme e La Storia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n.s.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II, pp. 307-328. 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(2009), “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Système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genres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et mode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dans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littérature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arabe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classique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”, 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Synergies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Monde Arabe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, 6, pp. 55-71.</w:t>
            </w:r>
          </w:p>
          <w:p w:rsidR="00865D62" w:rsidRDefault="00865D62" w:rsidP="00481395">
            <w:pPr>
              <w:pStyle w:val="ECVSectionDetails"/>
              <w:spacing w:before="0" w:after="120"/>
              <w:ind w:left="284" w:hanging="284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</w:pPr>
          </w:p>
        </w:tc>
      </w:tr>
      <w:tr w:rsidR="00711C49" w:rsidTr="00711C49">
        <w:trPr>
          <w:cantSplit/>
          <w:trHeight w:val="170"/>
        </w:trPr>
        <w:tc>
          <w:tcPr>
            <w:tcW w:w="2835" w:type="dxa"/>
            <w:hideMark/>
          </w:tcPr>
          <w:p w:rsidR="00711C49" w:rsidRDefault="00711C49">
            <w:pPr>
              <w:pStyle w:val="ECVLeftDetails"/>
              <w:rPr>
                <w:lang w:val="en-US"/>
              </w:rPr>
            </w:pPr>
            <w:r>
              <w:rPr>
                <w:iCs/>
                <w:lang w:val="en-US"/>
              </w:rPr>
              <w:t>Chapters in Books and papers in Proceedings of Congresses</w:t>
            </w:r>
          </w:p>
        </w:tc>
        <w:tc>
          <w:tcPr>
            <w:tcW w:w="7541" w:type="dxa"/>
            <w:hideMark/>
          </w:tcPr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(2015), “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Dialogue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Difference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Tawḥīdī’s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Kitāb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al-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imtā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’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wa’l-mu’ānasa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and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Muqābasāt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”, in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Ghersetti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, A. 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Eds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.),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Il dialogo nella cultura araba: strutture, funzioni, significati(VIII-XIII secolo)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, Soveria Mannelli,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Rubbettino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, pp. 75-90.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M. (2013),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“La conception du temps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dans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Kitāb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 xml:space="preserve"> al-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imtā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 xml:space="preserve">’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wa’l-mu’ānasa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poétique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l’obscurité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et texture du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conte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”, in V.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Klemm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, H. al-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Sha’ar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(Eds.),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Sources and Approaches across Disciplines in Near Eastern Studies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Leuven - Paris - Walpole, MA,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Peeters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, pp. 333-342.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M. (2013), “Palermo experienced, Palermo imagined”, in A.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Nef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(Ed.), 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A Companion to Medieval Palermo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, Leiden, Brill, pp. 89-132. 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M. (2013),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Peut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-on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écrire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histoires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avec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aiguille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dans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l’angle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interne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l’Oeil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?”, 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Mouhsine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et al. (Eds.), 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 xml:space="preserve">Abdelfattah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Kilito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Dédales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l’écriture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, Rabat,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Faculté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Lettre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et Editions Toubkal, pp. 155-168 (also in Arabic).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M. (2012),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Les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caractéristiques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linguistiques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des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diplômes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des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>ǧarā’id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arabes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Sicile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”, in L.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Bettini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, P.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Spisa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Eds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.), 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>moyen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 xml:space="preserve"> arabe et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>l’arabe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>mixte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 xml:space="preserve">: un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>choix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 xml:space="preserve"> volontarie de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>registre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Recherches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 xml:space="preserve"> sur les sources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médiévales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modernes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contemporaines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, Florence,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Quaderni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Semitistica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, pp. 81-108. 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(2011), “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Dialogicità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e alterità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nel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>Kitāb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 xml:space="preserve"> al-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>imtā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 xml:space="preserve">’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>wa’l-mu’ānasa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Tawḥīdī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”,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in M.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(Ed.),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Lo sguardo sull’altro, lo sguardo dell’altro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,  Soveria Mannelli,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Rubbettino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, pp. 21-42.</w:t>
            </w:r>
          </w:p>
        </w:tc>
      </w:tr>
      <w:tr w:rsidR="00711C49" w:rsidTr="00711C49">
        <w:trPr>
          <w:cantSplit/>
          <w:trHeight w:val="170"/>
        </w:trPr>
        <w:tc>
          <w:tcPr>
            <w:tcW w:w="2835" w:type="dxa"/>
          </w:tcPr>
          <w:p w:rsidR="00711C49" w:rsidRDefault="00711C49">
            <w:pPr>
              <w:pStyle w:val="ECVLeftDetails"/>
              <w:rPr>
                <w:lang w:val="it-IT"/>
              </w:rPr>
            </w:pPr>
          </w:p>
        </w:tc>
        <w:tc>
          <w:tcPr>
            <w:tcW w:w="7541" w:type="dxa"/>
          </w:tcPr>
          <w:p w:rsidR="00711C49" w:rsidRDefault="00711C49">
            <w:pPr>
              <w:pStyle w:val="ECVSectionDetails"/>
              <w:ind w:left="567" w:hanging="567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</w:p>
        </w:tc>
      </w:tr>
      <w:tr w:rsidR="00711C49" w:rsidTr="00711C49">
        <w:trPr>
          <w:cantSplit/>
          <w:trHeight w:val="170"/>
        </w:trPr>
        <w:tc>
          <w:tcPr>
            <w:tcW w:w="2835" w:type="dxa"/>
          </w:tcPr>
          <w:p w:rsidR="00711C49" w:rsidRDefault="00711C49">
            <w:pPr>
              <w:pStyle w:val="ECVLeftDetails"/>
              <w:rPr>
                <w:lang w:val="it-IT"/>
              </w:rPr>
            </w:pPr>
          </w:p>
        </w:tc>
        <w:tc>
          <w:tcPr>
            <w:tcW w:w="7541" w:type="dxa"/>
            <w:hideMark/>
          </w:tcPr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(2011), “Ancora sulla definizione di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adab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”, in AA.VV.,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Racconto senza fine. Per Antonio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Pioletti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, Soveria Mannelli,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Rubbettino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, pp. 47-67.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(2010), “Come rivolgersi all’autorità. I Conforti politici di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Ibn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Ẓafar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il Siciliano”, in A.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Ghersetti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(Ed.),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Il potere della parola, la parola del potere tra Europa e Mondo arabo-ottomano tra Medioevo ed Età moderna.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Atti della giornata di studio - Venezia 7 novembre 2008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Venice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, Filippi, pp. 26-45.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(2008), “Nostalgia e alterità in un romanzo di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Tayeb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Salih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”, in M.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Ruocco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(Ed.),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Pace e guerra nel Medio Oriente in età moderna e contemporanea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(Atti del Convegno della Società di Studi per il Medio Oriente, Lecce, 18-20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Nov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. 2004), Galatina, Congedo Editore, II, pp. 93-106. 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(2008), “Il cibo come cultura in una fonte letteraria araba del X secolo”,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in D.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Bredi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et al. 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Eds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.),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Scritti in onore di Biancamaria Scarcia Amoretti,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Rome, Edizioni Q, III, pp.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371-389.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(2007), “Gli arabi e la traduzione fra l’VIII e il X secolo”, in E.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Iachello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(Ed.),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Il mestiere dello storico: generazioni a confronto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, Palermo, L’Epos, pp. 295-301. 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(2007), “Una polemica linguistica nel XII secolo: il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Radd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‘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alà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Ibn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Makkī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Ibn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Hishām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al-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Lakhmī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”, in M.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Moriggi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(Ed.),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XII Incontro di Linguistica camito-semitica. Atti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, Soveria Mannelli,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Rubbettino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, pp. 9-24.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(2006), “Cammelli nostalgici di terre lontane”, in G. Carbonaro, M.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et al. 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Eds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.),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Medioevo romanzo e orientale. Il viaggio nelle letterature romanze e orientali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(V Colloquio Internazionale), Soveria Mannelli,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Rubbettino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, pp. 229-242.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 (2006), “Le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tarassul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selon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-Sabi: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aux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origines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de la prose arabe”,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in M.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Pikulska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et al.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(Eds.),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Authority, Privacy and Public Order in Islam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, Leuven-Paris-Dudley,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Peeters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, pp. 145-155.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M. (2004), “Les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Mille et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une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Nuits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dans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les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écrits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d’Abdelfattah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Kilito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”, in A.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Chraibi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(Ed.),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Les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Mille et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Une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Nuits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partage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, Paris,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Actes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>Sud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/>
              </w:rPr>
              <w:t xml:space="preserve">, pp. 365-384.   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(2003), “Il valore documentario e letterario di uno scritto di imitazione del Corano”, in P. Bagni et al. 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Eds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.),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Poetica medievale tra Oriente e Occidente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, Rome, Carocci, pp. 53-59.</w:t>
            </w:r>
          </w:p>
          <w:p w:rsidR="00711C49" w:rsidRDefault="00711C49">
            <w:pPr>
              <w:pStyle w:val="ECVSectionDetails"/>
              <w:spacing w:before="0" w:after="60"/>
              <w:ind w:left="284" w:hanging="284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Cassarino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M.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(2003), “I canoni occidentali e le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>Mille e una notte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”, in A.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Pellitteri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 xml:space="preserve"> (Ed.),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Annali della Facoltà di Lettere e Filosofia dell’Università di Palermo, 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it-IT"/>
              </w:rPr>
              <w:t>La Memoria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(Atti del  XXI Congresso dell’UEAI)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it-IT"/>
              </w:rPr>
              <w:t>, pp. 209-217.</w:t>
            </w:r>
          </w:p>
          <w:p w:rsidR="00711C49" w:rsidRDefault="00711C49">
            <w:pPr>
              <w:pStyle w:val="ECVSectionDetails"/>
              <w:spacing w:before="0" w:after="120"/>
              <w:ind w:left="284" w:hanging="284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</w:p>
        </w:tc>
      </w:tr>
    </w:tbl>
    <w:p w:rsidR="00A04C18" w:rsidRPr="00711C49" w:rsidRDefault="00B444B0">
      <w:pPr>
        <w:rPr>
          <w:lang w:val="it-IT"/>
        </w:rPr>
      </w:pPr>
    </w:p>
    <w:sectPr w:rsidR="00A04C18" w:rsidRPr="00711C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49"/>
    <w:rsid w:val="000B0D61"/>
    <w:rsid w:val="003C19F7"/>
    <w:rsid w:val="003D4772"/>
    <w:rsid w:val="004537CD"/>
    <w:rsid w:val="00481395"/>
    <w:rsid w:val="004A1E18"/>
    <w:rsid w:val="00711C49"/>
    <w:rsid w:val="007248B3"/>
    <w:rsid w:val="007E5293"/>
    <w:rsid w:val="008521E7"/>
    <w:rsid w:val="00865D62"/>
    <w:rsid w:val="008A6708"/>
    <w:rsid w:val="00B444B0"/>
    <w:rsid w:val="00FC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C49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CVSectionDetails">
    <w:name w:val="_ECV_SectionDetails"/>
    <w:basedOn w:val="Normale"/>
    <w:rsid w:val="00711C49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LeftDetails">
    <w:name w:val="_ECV_LeftDetails"/>
    <w:basedOn w:val="Normale"/>
    <w:rsid w:val="00711C49"/>
    <w:pPr>
      <w:suppressLineNumbers/>
      <w:spacing w:before="23"/>
      <w:ind w:right="283"/>
      <w:jc w:val="right"/>
    </w:pPr>
    <w:rPr>
      <w:color w:val="0E4194"/>
      <w:sz w:val="18"/>
    </w:rPr>
  </w:style>
  <w:style w:type="paragraph" w:customStyle="1" w:styleId="ECVText">
    <w:name w:val="_ECV_Text"/>
    <w:basedOn w:val="Corpotesto"/>
    <w:rsid w:val="00711C49"/>
    <w:pPr>
      <w:spacing w:after="0" w:line="100" w:lineRule="atLeast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711C4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1C49"/>
    <w:rPr>
      <w:rFonts w:ascii="Arial" w:eastAsia="SimSun" w:hAnsi="Arial" w:cs="Mangal"/>
      <w:color w:val="3F3A38"/>
      <w:spacing w:val="-6"/>
      <w:kern w:val="2"/>
      <w:sz w:val="16"/>
      <w:szCs w:val="24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C49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CVSectionDetails">
    <w:name w:val="_ECV_SectionDetails"/>
    <w:basedOn w:val="Normale"/>
    <w:rsid w:val="00711C49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LeftDetails">
    <w:name w:val="_ECV_LeftDetails"/>
    <w:basedOn w:val="Normale"/>
    <w:rsid w:val="00711C49"/>
    <w:pPr>
      <w:suppressLineNumbers/>
      <w:spacing w:before="23"/>
      <w:ind w:right="283"/>
      <w:jc w:val="right"/>
    </w:pPr>
    <w:rPr>
      <w:color w:val="0E4194"/>
      <w:sz w:val="18"/>
    </w:rPr>
  </w:style>
  <w:style w:type="paragraph" w:customStyle="1" w:styleId="ECVText">
    <w:name w:val="_ECV_Text"/>
    <w:basedOn w:val="Corpotesto"/>
    <w:rsid w:val="00711C49"/>
    <w:pPr>
      <w:spacing w:after="0" w:line="100" w:lineRule="atLeast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711C4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1C49"/>
    <w:rPr>
      <w:rFonts w:ascii="Arial" w:eastAsia="SimSun" w:hAnsi="Arial" w:cs="Mangal"/>
      <w:color w:val="3F3A38"/>
      <w:spacing w:val="-6"/>
      <w:kern w:val="2"/>
      <w:sz w:val="16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Corrado</dc:creator>
  <cp:lastModifiedBy>Corrado</cp:lastModifiedBy>
  <cp:revision>23</cp:revision>
  <dcterms:created xsi:type="dcterms:W3CDTF">2019-02-17T17:24:00Z</dcterms:created>
  <dcterms:modified xsi:type="dcterms:W3CDTF">2019-02-17T18:00:00Z</dcterms:modified>
</cp:coreProperties>
</file>