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C105" w14:textId="77777777" w:rsidR="006D11B6" w:rsidRPr="00814FB6" w:rsidRDefault="006D11B6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</w:p>
    <w:p w14:paraId="2FC2DA6C" w14:textId="1AC599B7" w:rsidR="0020068E" w:rsidRPr="00814FB6" w:rsidRDefault="00A72973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EF0211">
        <w:rPr>
          <w:rFonts w:ascii="Garamond" w:hAnsi="Garamond" w:cs="Times New Roman"/>
          <w:b/>
          <w:bCs/>
          <w:color w:val="000000"/>
          <w:sz w:val="28"/>
          <w:szCs w:val="28"/>
        </w:rPr>
        <w:t>Giuseppa (Pinella) Di Gregorio</w:t>
      </w:r>
      <w:r w:rsidRPr="00814FB6">
        <w:rPr>
          <w:rFonts w:ascii="Garamond" w:hAnsi="Garamond" w:cs="Times New Roman"/>
          <w:color w:val="000000"/>
          <w:sz w:val="28"/>
          <w:szCs w:val="28"/>
        </w:rPr>
        <w:t>, Full Professor of Contemporary History at the University of Catania, where she teaches Global History of the Contemporary Age, Historical Research Methodology, and Contemporary History.</w:t>
      </w:r>
    </w:p>
    <w:p w14:paraId="2CA1ABD5" w14:textId="5436CF7A" w:rsidR="007560A1" w:rsidRPr="00814FB6" w:rsidRDefault="00527A4F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Times New Roman"/>
          <w:color w:val="000000"/>
          <w:sz w:val="28"/>
          <w:szCs w:val="28"/>
        </w:rPr>
        <w:t>Sh</w:t>
      </w:r>
      <w:r w:rsidR="007560A1" w:rsidRPr="00814FB6">
        <w:rPr>
          <w:rFonts w:ascii="Garamond" w:hAnsi="Garamond" w:cs="Times New Roman"/>
          <w:color w:val="000000"/>
          <w:sz w:val="28"/>
          <w:szCs w:val="28"/>
        </w:rPr>
        <w:t xml:space="preserve">e obtained his PhD in </w:t>
      </w:r>
      <w:r w:rsidR="007560A1"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History and Civilization </w:t>
      </w:r>
      <w:r w:rsidR="007560A1" w:rsidRPr="00814FB6">
        <w:rPr>
          <w:rFonts w:ascii="Garamond" w:hAnsi="Garamond" w:cs="Times New Roman"/>
          <w:color w:val="000000"/>
          <w:sz w:val="28"/>
          <w:szCs w:val="28"/>
        </w:rPr>
        <w:t xml:space="preserve">at </w:t>
      </w:r>
      <w:r w:rsidR="007560A1"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the European University Institute </w:t>
      </w:r>
      <w:r w:rsidR="007560A1" w:rsidRPr="00814FB6">
        <w:rPr>
          <w:rFonts w:ascii="Garamond" w:hAnsi="Garamond" w:cs="Times New Roman"/>
          <w:color w:val="000000"/>
          <w:sz w:val="28"/>
          <w:szCs w:val="28"/>
        </w:rPr>
        <w:t>in Fiesole (Florence).</w:t>
      </w:r>
    </w:p>
    <w:p w14:paraId="45BE9E86" w14:textId="304A6CDF" w:rsidR="0020068E" w:rsidRPr="00814FB6" w:rsidRDefault="00527A4F" w:rsidP="0020068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Times New Roman"/>
          <w:color w:val="000000"/>
          <w:sz w:val="28"/>
          <w:szCs w:val="28"/>
        </w:rPr>
        <w:t>Sh</w:t>
      </w:r>
      <w:r w:rsidR="0020068E" w:rsidRPr="00814FB6">
        <w:rPr>
          <w:rFonts w:ascii="Garamond" w:hAnsi="Garamond" w:cs="Times New Roman"/>
          <w:color w:val="000000"/>
          <w:sz w:val="28"/>
          <w:szCs w:val="28"/>
        </w:rPr>
        <w:t>e is currently Scientific Director of the Horizontal Partnership Agreement between the University of Catania and the Municipality of Vizzini – Project “</w:t>
      </w:r>
      <w:proofErr w:type="spellStart"/>
      <w:r w:rsidR="0020068E" w:rsidRPr="00814FB6">
        <w:rPr>
          <w:rFonts w:ascii="Garamond" w:hAnsi="Garamond" w:cs="Times New Roman"/>
          <w:color w:val="000000"/>
          <w:sz w:val="28"/>
          <w:szCs w:val="28"/>
        </w:rPr>
        <w:t>Cunziria</w:t>
      </w:r>
      <w:proofErr w:type="spellEnd"/>
      <w:r w:rsidR="0020068E" w:rsidRPr="00814FB6">
        <w:rPr>
          <w:rFonts w:ascii="Garamond" w:hAnsi="Garamond" w:cs="Times New Roman"/>
          <w:color w:val="000000"/>
          <w:sz w:val="28"/>
          <w:szCs w:val="28"/>
        </w:rPr>
        <w:t xml:space="preserve"> 4.0 – </w:t>
      </w:r>
      <w:proofErr w:type="spellStart"/>
      <w:r w:rsidR="0020068E" w:rsidRPr="00814FB6">
        <w:rPr>
          <w:rFonts w:ascii="Garamond" w:hAnsi="Garamond" w:cs="Times New Roman"/>
          <w:color w:val="000000"/>
          <w:sz w:val="28"/>
          <w:szCs w:val="28"/>
        </w:rPr>
        <w:t>Oltre</w:t>
      </w:r>
      <w:proofErr w:type="spellEnd"/>
      <w:r w:rsidR="0020068E" w:rsidRPr="00814FB6">
        <w:rPr>
          <w:rFonts w:ascii="Garamond" w:hAnsi="Garamond" w:cs="Times New Roman"/>
          <w:color w:val="000000"/>
          <w:sz w:val="28"/>
          <w:szCs w:val="28"/>
        </w:rPr>
        <w:t xml:space="preserve"> Il Borgo”.</w:t>
      </w:r>
    </w:p>
    <w:p w14:paraId="161C36CA" w14:textId="060512D1" w:rsidR="003E168D" w:rsidRPr="00814FB6" w:rsidRDefault="00527A4F" w:rsidP="0020068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Times New Roman"/>
          <w:color w:val="000000"/>
          <w:sz w:val="28"/>
          <w:szCs w:val="28"/>
        </w:rPr>
        <w:t>Sh</w:t>
      </w:r>
      <w:r w:rsidR="003E168D" w:rsidRPr="00814FB6">
        <w:rPr>
          <w:rFonts w:ascii="Garamond" w:hAnsi="Garamond" w:cs="Times New Roman"/>
          <w:color w:val="000000"/>
          <w:sz w:val="28"/>
          <w:szCs w:val="28"/>
        </w:rPr>
        <w:t>e is a member of the Scientific Committee of the Interuniversity Centre for the History of Italian Universities (</w:t>
      </w:r>
      <w:proofErr w:type="spellStart"/>
      <w:r w:rsidR="003E168D" w:rsidRPr="00814FB6">
        <w:rPr>
          <w:rFonts w:ascii="Garamond" w:hAnsi="Garamond" w:cs="Times New Roman"/>
          <w:color w:val="000000"/>
          <w:sz w:val="28"/>
          <w:szCs w:val="28"/>
        </w:rPr>
        <w:t>Cisui</w:t>
      </w:r>
      <w:proofErr w:type="spellEnd"/>
      <w:r w:rsidR="003E168D" w:rsidRPr="00814FB6">
        <w:rPr>
          <w:rFonts w:ascii="Garamond" w:hAnsi="Garamond" w:cs="Times New Roman"/>
          <w:color w:val="000000"/>
          <w:sz w:val="28"/>
          <w:szCs w:val="28"/>
        </w:rPr>
        <w:t>).</w:t>
      </w:r>
    </w:p>
    <w:p w14:paraId="72901432" w14:textId="3941C24F" w:rsidR="00F84B1F" w:rsidRDefault="00527A4F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Times New Roman"/>
          <w:color w:val="000000"/>
          <w:sz w:val="28"/>
          <w:szCs w:val="28"/>
        </w:rPr>
        <w:t>She</w:t>
      </w:r>
      <w:r w:rsidR="00F84B1F" w:rsidRPr="00814FB6">
        <w:rPr>
          <w:rFonts w:ascii="Garamond" w:hAnsi="Garamond" w:cs="Times New Roman"/>
          <w:color w:val="000000"/>
          <w:sz w:val="28"/>
          <w:szCs w:val="28"/>
        </w:rPr>
        <w:t xml:space="preserve"> is a member of the Doctoral College in Political Sciences of the Department of Political and Social Sciences.</w:t>
      </w:r>
    </w:p>
    <w:p w14:paraId="55D8389E" w14:textId="0BAF8EF5" w:rsidR="00527A4F" w:rsidRPr="00527A4F" w:rsidRDefault="00527A4F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eastAsia="MS Mincho" w:hAnsi="Garamond" w:cs="MS Mincho"/>
          <w:color w:val="000000"/>
          <w:sz w:val="28"/>
          <w:szCs w:val="28"/>
        </w:rPr>
      </w:pPr>
      <w:r>
        <w:rPr>
          <w:rFonts w:ascii="Garamond" w:hAnsi="Garamond" w:cs="Times New Roman"/>
          <w:color w:val="000000"/>
          <w:sz w:val="28"/>
          <w:szCs w:val="28"/>
          <w:lang w:val="en-US"/>
        </w:rPr>
        <w:t>She is a member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 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of the </w:t>
      </w:r>
      <w:r w:rsidRPr="00814FB6">
        <w:rPr>
          <w:rFonts w:ascii="Garamond" w:hAnsi="Garamond" w:cs="Times New Roman"/>
          <w:i/>
          <w:color w:val="000000"/>
          <w:sz w:val="28"/>
          <w:szCs w:val="28"/>
          <w:lang w:val="en-US"/>
        </w:rPr>
        <w:t>Mediterranean Studies Research Group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. College of Liberal Arts - Auburn. </w:t>
      </w:r>
      <w:r w:rsidRPr="00814FB6">
        <w:rPr>
          <w:rFonts w:ascii="Garamond" w:hAnsi="Garamond" w:cs="Times New Roman"/>
          <w:color w:val="000000"/>
          <w:sz w:val="28"/>
          <w:szCs w:val="28"/>
        </w:rPr>
        <w:t>University Alabama USA.</w:t>
      </w:r>
      <w:r w:rsidRPr="00814FB6">
        <w:rPr>
          <w:rFonts w:ascii="MS Mincho" w:eastAsia="MS Mincho" w:hAnsi="MS Mincho" w:cs="MS Mincho" w:hint="eastAsia"/>
          <w:color w:val="000000"/>
          <w:sz w:val="28"/>
          <w:szCs w:val="28"/>
        </w:rPr>
        <w:t> </w:t>
      </w:r>
    </w:p>
    <w:p w14:paraId="4139725C" w14:textId="152955CA" w:rsidR="00527A4F" w:rsidRPr="00814FB6" w:rsidRDefault="00527A4F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>She was Director of the Department of Political and Social Sciences at the University of Catania.</w:t>
      </w:r>
    </w:p>
    <w:p w14:paraId="37ED14E6" w14:textId="72E3AA27" w:rsidR="0060039A" w:rsidRPr="00814FB6" w:rsidRDefault="0060039A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She was </w:t>
      </w:r>
      <w:r w:rsidR="00527A4F">
        <w:rPr>
          <w:rFonts w:ascii="Garamond" w:hAnsi="Garamond" w:cs="Times New Roman"/>
          <w:color w:val="000000"/>
          <w:sz w:val="28"/>
          <w:szCs w:val="28"/>
        </w:rPr>
        <w:t>Deputy R</w:t>
      </w:r>
      <w:r w:rsidRPr="00814FB6">
        <w:rPr>
          <w:rFonts w:ascii="Garamond" w:hAnsi="Garamond" w:cs="Times New Roman"/>
          <w:color w:val="000000"/>
          <w:sz w:val="28"/>
          <w:szCs w:val="28"/>
        </w:rPr>
        <w:t>ector of the University Library System of the University of Catania.</w:t>
      </w:r>
    </w:p>
    <w:p w14:paraId="2A727D49" w14:textId="465656CB" w:rsidR="003E168D" w:rsidRPr="00814FB6" w:rsidRDefault="00527A4F" w:rsidP="0020068E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Sh</w:t>
      </w:r>
      <w:r w:rsidR="00BB5BA7" w:rsidRPr="00814FB6">
        <w:rPr>
          <w:rFonts w:ascii="Garamond" w:hAnsi="Garamond" w:cs="Times New Roman"/>
          <w:sz w:val="28"/>
          <w:szCs w:val="28"/>
        </w:rPr>
        <w:t>e was member of the Commission for National Scientific Qualification 2016-2018 for the competitive sector 11/A3.</w:t>
      </w:r>
    </w:p>
    <w:p w14:paraId="38724C0B" w14:textId="7638A5C0" w:rsidR="00F84B1F" w:rsidRPr="00814FB6" w:rsidRDefault="00527A4F" w:rsidP="00F84B1F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Sh</w:t>
      </w:r>
      <w:r w:rsidR="00F84B1F" w:rsidRPr="00814FB6">
        <w:rPr>
          <w:rFonts w:ascii="Garamond" w:hAnsi="Garamond" w:cs="Times New Roman"/>
          <w:sz w:val="28"/>
          <w:szCs w:val="28"/>
        </w:rPr>
        <w:t xml:space="preserve">e </w:t>
      </w:r>
      <w:r w:rsidR="00F84B1F" w:rsidRPr="00814FB6">
        <w:rPr>
          <w:rFonts w:ascii="Garamond" w:hAnsi="Garamond" w:cs="Times New Roman"/>
          <w:color w:val="000000"/>
          <w:sz w:val="28"/>
          <w:szCs w:val="28"/>
        </w:rPr>
        <w:t xml:space="preserve">was </w:t>
      </w:r>
      <w:r>
        <w:rPr>
          <w:rFonts w:ascii="Garamond" w:hAnsi="Garamond" w:cs="Times New Roman"/>
          <w:color w:val="000000"/>
          <w:sz w:val="28"/>
          <w:szCs w:val="28"/>
        </w:rPr>
        <w:t>member</w:t>
      </w:r>
      <w:r w:rsidR="00F84B1F" w:rsidRPr="00814FB6">
        <w:rPr>
          <w:rFonts w:ascii="Garamond" w:hAnsi="Garamond" w:cs="Times New Roman"/>
          <w:color w:val="000000"/>
          <w:sz w:val="28"/>
          <w:szCs w:val="28"/>
        </w:rPr>
        <w:t xml:space="preserve"> of the editorial board of the </w:t>
      </w:r>
      <w:r w:rsidR="00EC63F2">
        <w:rPr>
          <w:rFonts w:ascii="Garamond" w:hAnsi="Garamond" w:cs="Times New Roman"/>
          <w:color w:val="000000"/>
          <w:sz w:val="28"/>
          <w:szCs w:val="28"/>
        </w:rPr>
        <w:t xml:space="preserve">scientific review </w:t>
      </w:r>
      <w:r w:rsidR="00EC63F2" w:rsidRPr="00814FB6">
        <w:rPr>
          <w:rFonts w:ascii="Garamond" w:hAnsi="Garamond" w:cs="Times New Roman"/>
          <w:color w:val="000000"/>
          <w:sz w:val="28"/>
          <w:szCs w:val="28"/>
        </w:rPr>
        <w:t>“</w:t>
      </w:r>
      <w:r w:rsidR="00EC63F2" w:rsidRPr="00EC63F2">
        <w:rPr>
          <w:rFonts w:ascii="Garamond" w:hAnsi="Garamond" w:cs="Times New Roman"/>
          <w:i/>
          <w:iCs/>
          <w:color w:val="000000"/>
          <w:sz w:val="28"/>
          <w:szCs w:val="28"/>
        </w:rPr>
        <w:t>Meridiana</w:t>
      </w:r>
      <w:r w:rsidR="00F84B1F"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. </w:t>
      </w:r>
      <w:r w:rsidR="00EC63F2" w:rsidRPr="00EC63F2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Rivista di </w:t>
      </w:r>
      <w:proofErr w:type="spellStart"/>
      <w:r w:rsidR="00EC63F2" w:rsidRPr="00EC63F2">
        <w:rPr>
          <w:rFonts w:ascii="Garamond" w:hAnsi="Garamond" w:cs="Times New Roman"/>
          <w:i/>
          <w:iCs/>
          <w:color w:val="000000"/>
          <w:sz w:val="28"/>
          <w:szCs w:val="28"/>
        </w:rPr>
        <w:t>storia</w:t>
      </w:r>
      <w:proofErr w:type="spellEnd"/>
      <w:r w:rsidR="00EC63F2" w:rsidRPr="00EC63F2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 e </w:t>
      </w:r>
      <w:proofErr w:type="spellStart"/>
      <w:r w:rsidR="00EC63F2" w:rsidRPr="00EC63F2">
        <w:rPr>
          <w:rFonts w:ascii="Garamond" w:hAnsi="Garamond" w:cs="Times New Roman"/>
          <w:i/>
          <w:iCs/>
          <w:color w:val="000000"/>
          <w:sz w:val="28"/>
          <w:szCs w:val="28"/>
        </w:rPr>
        <w:t>scienze</w:t>
      </w:r>
      <w:proofErr w:type="spellEnd"/>
      <w:r w:rsidR="00EC63F2" w:rsidRPr="00EC63F2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C63F2" w:rsidRPr="00EC63F2">
        <w:rPr>
          <w:rFonts w:ascii="Garamond" w:hAnsi="Garamond" w:cs="Times New Roman"/>
          <w:i/>
          <w:iCs/>
          <w:color w:val="000000"/>
          <w:sz w:val="28"/>
          <w:szCs w:val="28"/>
        </w:rPr>
        <w:t>sociali</w:t>
      </w:r>
      <w:proofErr w:type="spellEnd"/>
      <w:r w:rsidR="00EC63F2" w:rsidRPr="00EC63F2">
        <w:rPr>
          <w:rFonts w:ascii="Garamond" w:hAnsi="Garamond" w:cs="Times New Roman"/>
          <w:i/>
          <w:iCs/>
          <w:color w:val="000000"/>
          <w:sz w:val="28"/>
          <w:szCs w:val="28"/>
        </w:rPr>
        <w:t>”.</w:t>
      </w:r>
    </w:p>
    <w:p w14:paraId="299AF33E" w14:textId="26613E9D" w:rsidR="00F84B1F" w:rsidRPr="00814FB6" w:rsidRDefault="00F84B1F" w:rsidP="00F84B1F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She was a member of the </w:t>
      </w:r>
      <w:r w:rsidR="00EC63F2">
        <w:rPr>
          <w:rFonts w:ascii="Garamond" w:hAnsi="Garamond" w:cs="Times New Roman"/>
          <w:i/>
          <w:iCs/>
          <w:color w:val="000000"/>
          <w:sz w:val="28"/>
          <w:szCs w:val="28"/>
        </w:rPr>
        <w:t>Management Board</w:t>
      </w:r>
      <w:r w:rsidR="00EC63F2"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 </w:t>
      </w:r>
      <w:r w:rsidR="00EC63F2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of the Istituto di Storia e Scienze </w:t>
      </w:r>
      <w:proofErr w:type="spellStart"/>
      <w:r w:rsidR="00EC63F2">
        <w:rPr>
          <w:rFonts w:ascii="Garamond" w:hAnsi="Garamond" w:cs="Times New Roman"/>
          <w:i/>
          <w:iCs/>
          <w:color w:val="000000"/>
          <w:sz w:val="28"/>
          <w:szCs w:val="28"/>
        </w:rPr>
        <w:t>Sociali</w:t>
      </w:r>
      <w:proofErr w:type="spellEnd"/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 </w:t>
      </w:r>
      <w:r w:rsidRPr="00814FB6">
        <w:rPr>
          <w:rFonts w:ascii="Garamond" w:hAnsi="Garamond" w:cs="Times New Roman"/>
          <w:color w:val="000000"/>
          <w:sz w:val="28"/>
          <w:szCs w:val="28"/>
        </w:rPr>
        <w:t>(IMES), Rome.</w:t>
      </w:r>
    </w:p>
    <w:p w14:paraId="754E3E5A" w14:textId="443D756C" w:rsidR="0020068E" w:rsidRPr="00814FB6" w:rsidRDefault="0020068E" w:rsidP="0020068E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74A0399D" w14:textId="41695A80" w:rsidR="006D11B6" w:rsidRDefault="00BB5BA7" w:rsidP="0060039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0"/>
          <w:sz w:val="28"/>
          <w:szCs w:val="28"/>
          <w:lang w:val="en-US"/>
        </w:rPr>
      </w:pP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She 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was 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Resident Fellow 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at 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the Center for European Studies at Harvard University in Cambridge – Massachusetts; Visiting Scholar at the School of History, Classics and Archaeology at Birbeck University of London; Visiting Fellow </w:t>
      </w:r>
      <w:r w:rsidR="00413561"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at 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>University College of London.</w:t>
      </w:r>
    </w:p>
    <w:p w14:paraId="529FA129" w14:textId="77777777" w:rsidR="00814FB6" w:rsidRPr="00814FB6" w:rsidRDefault="00814FB6" w:rsidP="0060039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0"/>
          <w:sz w:val="28"/>
          <w:szCs w:val="28"/>
          <w:lang w:val="en-US"/>
        </w:rPr>
      </w:pPr>
    </w:p>
    <w:p w14:paraId="4E7365B2" w14:textId="3C114777" w:rsidR="00814FB6" w:rsidRDefault="00A33CE5" w:rsidP="0060039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b/>
          <w:bCs/>
          <w:color w:val="000000"/>
          <w:sz w:val="28"/>
          <w:szCs w:val="28"/>
        </w:rPr>
      </w:pPr>
      <w:r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Main </w:t>
      </w:r>
      <w:r w:rsidR="007F7DC3"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>publications :</w:t>
      </w:r>
    </w:p>
    <w:p w14:paraId="48C9B148" w14:textId="5F1BF42E" w:rsidR="007F7DC3" w:rsidRPr="00814FB6" w:rsidRDefault="007F7DC3" w:rsidP="0060039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Volumes </w:t>
      </w:r>
      <w:r w:rsidRPr="00814FB6">
        <w:rPr>
          <w:rFonts w:ascii="Garamond" w:hAnsi="Garamond" w:cs="Times New Roman"/>
          <w:color w:val="000000"/>
          <w:sz w:val="28"/>
          <w:szCs w:val="28"/>
        </w:rPr>
        <w:t>:</w:t>
      </w:r>
    </w:p>
    <w:p w14:paraId="03AB5B4F" w14:textId="77777777" w:rsidR="00527A4F" w:rsidRPr="00EC63F2" w:rsidRDefault="00527A4F" w:rsidP="00527A4F">
      <w:pPr>
        <w:pStyle w:val="Paragrafoelenco"/>
        <w:numPr>
          <w:ilvl w:val="0"/>
          <w:numId w:val="4"/>
        </w:numPr>
        <w:spacing w:line="25" w:lineRule="atLeast"/>
        <w:ind w:left="1635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EC63F2">
        <w:rPr>
          <w:rFonts w:ascii="Garamond" w:hAnsi="Garamond" w:cs="Times New Roman"/>
          <w:sz w:val="28"/>
          <w:szCs w:val="28"/>
          <w:lang w:val="it-IT"/>
        </w:rPr>
        <w:t xml:space="preserve">(2025) </w:t>
      </w:r>
      <w:r w:rsidRPr="00EC63F2">
        <w:rPr>
          <w:rFonts w:ascii="Garamond" w:eastAsia="Times New Roman" w:hAnsi="Garamond" w:cs="Times New Roman"/>
          <w:i/>
          <w:iCs/>
          <w:color w:val="000000"/>
          <w:sz w:val="28"/>
          <w:szCs w:val="28"/>
          <w:lang w:val="it-IT"/>
        </w:rPr>
        <w:t xml:space="preserve">La politica energetica di Enrico Mattei nel contesto dell'area </w:t>
      </w:r>
      <w:proofErr w:type="gramStart"/>
      <w:r w:rsidRPr="00EC63F2">
        <w:rPr>
          <w:rFonts w:ascii="Garamond" w:eastAsia="Times New Roman" w:hAnsi="Garamond" w:cs="Times New Roman"/>
          <w:i/>
          <w:iCs/>
          <w:color w:val="000000"/>
          <w:sz w:val="28"/>
          <w:szCs w:val="28"/>
          <w:lang w:val="it-IT"/>
        </w:rPr>
        <w:t xml:space="preserve">mediterranea </w:t>
      </w:r>
      <w:r w:rsidRPr="00EC63F2">
        <w:rPr>
          <w:rFonts w:ascii="Garamond" w:eastAsia="Times New Roman" w:hAnsi="Garamond" w:cs="Times New Roman"/>
          <w:color w:val="000000"/>
          <w:sz w:val="28"/>
          <w:szCs w:val="28"/>
          <w:lang w:val="it-IT"/>
        </w:rPr>
        <w:t>,</w:t>
      </w:r>
      <w:proofErr w:type="gramEnd"/>
      <w:r w:rsidRPr="00EC63F2">
        <w:rPr>
          <w:rFonts w:ascii="Garamond" w:eastAsia="Times New Roman" w:hAnsi="Garamond" w:cs="Times New Roman"/>
          <w:color w:val="000000"/>
          <w:sz w:val="28"/>
          <w:szCs w:val="28"/>
          <w:lang w:val="it-IT"/>
        </w:rPr>
        <w:t xml:space="preserve"> Cambridge Publisher </w:t>
      </w:r>
      <w:proofErr w:type="spellStart"/>
      <w:r w:rsidRPr="00EC63F2">
        <w:rPr>
          <w:rFonts w:ascii="Garamond" w:eastAsia="Times New Roman" w:hAnsi="Garamond" w:cs="Times New Roman"/>
          <w:color w:val="000000"/>
          <w:sz w:val="28"/>
          <w:szCs w:val="28"/>
          <w:lang w:val="it-IT"/>
        </w:rPr>
        <w:t>Scholars</w:t>
      </w:r>
      <w:proofErr w:type="spellEnd"/>
      <w:r w:rsidRPr="00EC63F2">
        <w:rPr>
          <w:rFonts w:ascii="Garamond" w:eastAsia="Times New Roman" w:hAnsi="Garamond" w:cs="Times New Roman"/>
          <w:color w:val="000000"/>
          <w:sz w:val="28"/>
          <w:szCs w:val="28"/>
          <w:lang w:val="it-IT"/>
        </w:rPr>
        <w:t xml:space="preserve">, New Castle </w:t>
      </w:r>
      <w:proofErr w:type="spellStart"/>
      <w:r w:rsidRPr="00EC63F2">
        <w:rPr>
          <w:rFonts w:ascii="Garamond" w:eastAsia="Times New Roman" w:hAnsi="Garamond" w:cs="Times New Roman"/>
          <w:color w:val="000000"/>
          <w:sz w:val="28"/>
          <w:szCs w:val="28"/>
          <w:lang w:val="it-IT"/>
        </w:rPr>
        <w:t>upon</w:t>
      </w:r>
      <w:proofErr w:type="spellEnd"/>
      <w:r w:rsidRPr="00EC63F2">
        <w:rPr>
          <w:rFonts w:ascii="Garamond" w:eastAsia="Times New Roman" w:hAnsi="Garamond" w:cs="Times New Roman"/>
          <w:color w:val="000000"/>
          <w:sz w:val="28"/>
          <w:szCs w:val="28"/>
          <w:lang w:val="it-IT"/>
        </w:rPr>
        <w:t xml:space="preserve"> Tyne.</w:t>
      </w:r>
    </w:p>
    <w:p w14:paraId="5FDAA337" w14:textId="77777777" w:rsidR="00527A4F" w:rsidRPr="00EC63F2" w:rsidRDefault="00527A4F" w:rsidP="00527A4F">
      <w:pPr>
        <w:pStyle w:val="Paragrafoelenco"/>
        <w:spacing w:line="25" w:lineRule="atLeast"/>
        <w:ind w:left="1780"/>
        <w:jc w:val="both"/>
        <w:rPr>
          <w:rFonts w:ascii="Garamond" w:hAnsi="Garamond" w:cs="Times New Roman"/>
          <w:sz w:val="28"/>
          <w:szCs w:val="28"/>
          <w:lang w:val="it-IT"/>
        </w:rPr>
      </w:pPr>
    </w:p>
    <w:p w14:paraId="61B453B0" w14:textId="77777777" w:rsidR="00527A4F" w:rsidRPr="00EC63F2" w:rsidRDefault="00527A4F" w:rsidP="00527A4F">
      <w:pPr>
        <w:pStyle w:val="Paragrafoelenco"/>
        <w:numPr>
          <w:ilvl w:val="0"/>
          <w:numId w:val="4"/>
        </w:numPr>
        <w:spacing w:line="25" w:lineRule="atLeast"/>
        <w:ind w:left="1635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EC63F2">
        <w:rPr>
          <w:rFonts w:ascii="Garamond" w:hAnsi="Garamond" w:cs="Times New Roman"/>
          <w:sz w:val="28"/>
          <w:szCs w:val="28"/>
          <w:lang w:val="it-IT"/>
        </w:rPr>
        <w:t xml:space="preserve">(2013) </w:t>
      </w:r>
      <w:r w:rsidRPr="00EC63F2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Acqua Terra Energia. Stato e impresa elettrica in Sicilia </w:t>
      </w:r>
      <w:r w:rsidRPr="00EC63F2">
        <w:rPr>
          <w:rFonts w:ascii="Garamond" w:hAnsi="Garamond" w:cs="Times New Roman"/>
          <w:sz w:val="28"/>
          <w:szCs w:val="28"/>
          <w:lang w:val="it-IT"/>
        </w:rPr>
        <w:t>(1907-1962), XL edizioni, Roma.</w:t>
      </w:r>
    </w:p>
    <w:p w14:paraId="5DFB778E" w14:textId="77777777" w:rsidR="00527A4F" w:rsidRPr="00EC63F2" w:rsidRDefault="00527A4F" w:rsidP="00527A4F">
      <w:pPr>
        <w:spacing w:line="25" w:lineRule="atLeast"/>
        <w:jc w:val="both"/>
        <w:rPr>
          <w:rFonts w:ascii="Garamond" w:hAnsi="Garamond" w:cs="Times New Roman"/>
          <w:sz w:val="28"/>
          <w:szCs w:val="28"/>
          <w:lang w:val="it-IT"/>
        </w:rPr>
      </w:pPr>
    </w:p>
    <w:p w14:paraId="13265CA7" w14:textId="4584A7CE" w:rsidR="00527A4F" w:rsidRPr="00EC63F2" w:rsidRDefault="00527A4F" w:rsidP="00527A4F">
      <w:pPr>
        <w:pStyle w:val="Paragrafoelenco"/>
        <w:numPr>
          <w:ilvl w:val="0"/>
          <w:numId w:val="4"/>
        </w:numPr>
        <w:spacing w:line="25" w:lineRule="atLeast"/>
        <w:ind w:left="1635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EC63F2">
        <w:rPr>
          <w:rFonts w:ascii="Garamond" w:hAnsi="Garamond" w:cs="Times New Roman"/>
          <w:sz w:val="28"/>
          <w:szCs w:val="28"/>
          <w:lang w:val="it-IT"/>
        </w:rPr>
        <w:t xml:space="preserve">(2012) </w:t>
      </w:r>
      <w:r w:rsidRPr="00EC63F2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Frontiere. L'impero britannico e la costruzione del Medio Oriente </w:t>
      </w:r>
      <w:r w:rsidR="00EC63F2" w:rsidRPr="00EC63F2">
        <w:rPr>
          <w:rFonts w:ascii="Garamond" w:hAnsi="Garamond" w:cs="Times New Roman"/>
          <w:i/>
          <w:iCs/>
          <w:sz w:val="28"/>
          <w:szCs w:val="28"/>
          <w:lang w:val="it-IT"/>
        </w:rPr>
        <w:t>contemporaneo,</w:t>
      </w:r>
      <w:r w:rsidRPr="00EC63F2">
        <w:rPr>
          <w:rFonts w:ascii="Garamond" w:hAnsi="Garamond" w:cs="Times New Roman"/>
          <w:sz w:val="28"/>
          <w:szCs w:val="28"/>
          <w:lang w:val="it-IT"/>
        </w:rPr>
        <w:t xml:space="preserve"> Carocci Editore, Roma.</w:t>
      </w:r>
    </w:p>
    <w:p w14:paraId="41BD32E2" w14:textId="77777777" w:rsidR="00527A4F" w:rsidRPr="00EC63F2" w:rsidRDefault="00527A4F" w:rsidP="00527A4F">
      <w:pPr>
        <w:spacing w:line="25" w:lineRule="atLeast"/>
        <w:jc w:val="both"/>
        <w:rPr>
          <w:rFonts w:ascii="Garamond" w:hAnsi="Garamond" w:cs="Times New Roman"/>
          <w:sz w:val="28"/>
          <w:szCs w:val="28"/>
          <w:lang w:val="it-IT"/>
        </w:rPr>
      </w:pPr>
    </w:p>
    <w:p w14:paraId="1255D522" w14:textId="77777777" w:rsidR="00527A4F" w:rsidRPr="00EC63F2" w:rsidRDefault="00527A4F" w:rsidP="00527A4F">
      <w:pPr>
        <w:pStyle w:val="Paragrafoelenco"/>
        <w:numPr>
          <w:ilvl w:val="0"/>
          <w:numId w:val="4"/>
        </w:numPr>
        <w:spacing w:line="25" w:lineRule="atLeast"/>
        <w:ind w:left="1635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EC63F2">
        <w:rPr>
          <w:rFonts w:ascii="Garamond" w:hAnsi="Garamond" w:cs="Times New Roman"/>
          <w:sz w:val="28"/>
          <w:szCs w:val="28"/>
          <w:lang w:val="it-IT"/>
        </w:rPr>
        <w:t xml:space="preserve">(2006) </w:t>
      </w:r>
      <w:r w:rsidRPr="00EC63F2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Oro nero d'Oriente. Arabi, petrolio e imperi tra le due guerre </w:t>
      </w:r>
      <w:proofErr w:type="gramStart"/>
      <w:r w:rsidRPr="00EC63F2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mondiali </w:t>
      </w:r>
      <w:r w:rsidRPr="00EC63F2">
        <w:rPr>
          <w:rFonts w:ascii="Garamond" w:hAnsi="Garamond" w:cs="Times New Roman"/>
          <w:sz w:val="28"/>
          <w:szCs w:val="28"/>
          <w:lang w:val="it-IT"/>
        </w:rPr>
        <w:t>,</w:t>
      </w:r>
      <w:proofErr w:type="gramEnd"/>
      <w:r w:rsidRPr="00EC63F2">
        <w:rPr>
          <w:rFonts w:ascii="Garamond" w:hAnsi="Garamond" w:cs="Times New Roman"/>
          <w:sz w:val="28"/>
          <w:szCs w:val="28"/>
          <w:lang w:val="it-IT"/>
        </w:rPr>
        <w:t xml:space="preserve"> Donzelli Editore, Roma.</w:t>
      </w:r>
    </w:p>
    <w:p w14:paraId="3F8B3BE3" w14:textId="77777777" w:rsidR="0060039A" w:rsidRDefault="0060039A" w:rsidP="00814F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Garamond" w:hAnsi="Garamond" w:cs="Times New Roman"/>
          <w:color w:val="000000"/>
          <w:sz w:val="28"/>
          <w:szCs w:val="28"/>
        </w:rPr>
      </w:pPr>
    </w:p>
    <w:p w14:paraId="1E00A9EC" w14:textId="77777777" w:rsidR="00814FB6" w:rsidRPr="00814FB6" w:rsidRDefault="00814FB6" w:rsidP="00814F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Garamond" w:hAnsi="Garamond" w:cs="Times New Roman"/>
          <w:color w:val="000000"/>
          <w:sz w:val="28"/>
          <w:szCs w:val="28"/>
        </w:rPr>
      </w:pPr>
    </w:p>
    <w:p w14:paraId="3D8E5967" w14:textId="00C7A63F" w:rsidR="00527A4F" w:rsidRDefault="007F7DC3" w:rsidP="00527A4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>Articles and essays:</w:t>
      </w:r>
    </w:p>
    <w:p w14:paraId="16743AFB" w14:textId="77777777" w:rsidR="00527A4F" w:rsidRDefault="00527A4F" w:rsidP="00527A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</w:p>
    <w:p w14:paraId="269914FE" w14:textId="5D170A83" w:rsidR="00527A4F" w:rsidRPr="00527A4F" w:rsidRDefault="00527A4F" w:rsidP="00527A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Garamond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hAnsi="Garamond" w:cs="Times New Roman"/>
          <w:b/>
          <w:bCs/>
          <w:color w:val="000000"/>
          <w:sz w:val="28"/>
          <w:szCs w:val="28"/>
          <w:lang w:val="it-IT"/>
        </w:rPr>
        <w:t xml:space="preserve">- </w:t>
      </w:r>
      <w:r w:rsidRPr="00527A4F">
        <w:rPr>
          <w:rFonts w:ascii="Garamond" w:hAnsi="Garamond" w:cs="Times New Roman"/>
          <w:color w:val="000000"/>
          <w:sz w:val="28"/>
          <w:szCs w:val="28"/>
          <w:lang w:val="it-IT"/>
        </w:rPr>
        <w:t xml:space="preserve">(2026) Gertrude M.L. Bell, </w:t>
      </w:r>
      <w:r w:rsidRPr="00527A4F">
        <w:rPr>
          <w:rFonts w:ascii="Garamond" w:hAnsi="Garamond" w:cs="Times New Roman"/>
          <w:i/>
          <w:iCs/>
          <w:color w:val="000000"/>
          <w:sz w:val="28"/>
          <w:szCs w:val="28"/>
          <w:lang w:val="it-IT"/>
        </w:rPr>
        <w:t xml:space="preserve">Mesopotamia Rapporto sull'amministrazione </w:t>
      </w:r>
      <w:r w:rsidR="00EC63F2" w:rsidRPr="00527A4F">
        <w:rPr>
          <w:rFonts w:ascii="Garamond" w:hAnsi="Garamond" w:cs="Times New Roman"/>
          <w:i/>
          <w:iCs/>
          <w:color w:val="000000"/>
          <w:sz w:val="28"/>
          <w:szCs w:val="28"/>
          <w:lang w:val="it-IT"/>
        </w:rPr>
        <w:t>civile,</w:t>
      </w:r>
      <w:r w:rsidRPr="00527A4F">
        <w:rPr>
          <w:rFonts w:ascii="Garamond" w:hAnsi="Garamond" w:cs="Times New Roman"/>
          <w:color w:val="000000"/>
          <w:sz w:val="28"/>
          <w:szCs w:val="28"/>
          <w:lang w:val="it-IT"/>
        </w:rPr>
        <w:t xml:space="preserve"> Edizione critica a cura di P. Di Gregorio, E. Ravizza, Ets, Pisa.</w:t>
      </w:r>
    </w:p>
    <w:p w14:paraId="322A9C0D" w14:textId="5977282B" w:rsidR="00527A4F" w:rsidRPr="00527A4F" w:rsidRDefault="00527A4F" w:rsidP="00527A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Garamond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hAnsi="Garamond" w:cs="Times New Roman"/>
          <w:b/>
          <w:bCs/>
          <w:color w:val="000000"/>
          <w:sz w:val="28"/>
          <w:szCs w:val="28"/>
          <w:lang w:val="it-IT"/>
        </w:rPr>
        <w:t xml:space="preserve">- </w:t>
      </w:r>
      <w:r w:rsidRPr="00527A4F">
        <w:rPr>
          <w:rFonts w:ascii="Garamond" w:hAnsi="Garamond" w:cs="Times New Roman"/>
          <w:bCs/>
          <w:sz w:val="28"/>
          <w:szCs w:val="28"/>
          <w:lang w:val="it-IT"/>
        </w:rPr>
        <w:t xml:space="preserve">(2024) </w:t>
      </w:r>
      <w:r w:rsidRPr="00527A4F">
        <w:rPr>
          <w:rFonts w:ascii="Garamond" w:eastAsia="Cambria" w:hAnsi="Garamond" w:cs="Times New Roman"/>
          <w:bCs/>
          <w:i/>
          <w:iCs/>
          <w:sz w:val="28"/>
          <w:szCs w:val="28"/>
          <w:lang w:val="it-IT"/>
        </w:rPr>
        <w:t>Lo spazio nella comparazione storica: una riflessione</w:t>
      </w:r>
      <w:r w:rsidRPr="00527A4F">
        <w:rPr>
          <w:rFonts w:ascii="Garamond" w:hAnsi="Garamond" w:cs="Times New Roman"/>
          <w:bCs/>
          <w:sz w:val="28"/>
          <w:szCs w:val="28"/>
          <w:lang w:val="it-IT"/>
        </w:rPr>
        <w:t xml:space="preserve">, in AAVV, </w:t>
      </w:r>
      <w:r w:rsidRPr="00527A4F">
        <w:rPr>
          <w:rFonts w:ascii="Garamond" w:hAnsi="Garamond" w:cs="Times New Roman"/>
          <w:bCs/>
          <w:i/>
          <w:iCs/>
          <w:sz w:val="28"/>
          <w:szCs w:val="28"/>
          <w:lang w:val="it-IT"/>
        </w:rPr>
        <w:t xml:space="preserve">Altre </w:t>
      </w:r>
      <w:r w:rsidR="00EC63F2" w:rsidRPr="00527A4F">
        <w:rPr>
          <w:rFonts w:ascii="Garamond" w:hAnsi="Garamond" w:cs="Times New Roman"/>
          <w:bCs/>
          <w:i/>
          <w:iCs/>
          <w:sz w:val="28"/>
          <w:szCs w:val="28"/>
          <w:lang w:val="it-IT"/>
        </w:rPr>
        <w:t>modernità.</w:t>
      </w:r>
      <w:r w:rsidRPr="00527A4F">
        <w:rPr>
          <w:rFonts w:ascii="Garamond" w:hAnsi="Garamond" w:cs="Times New Roman"/>
          <w:bCs/>
          <w:sz w:val="28"/>
          <w:szCs w:val="28"/>
          <w:lang w:val="it-IT"/>
        </w:rPr>
        <w:t xml:space="preserve"> </w:t>
      </w:r>
      <w:r w:rsidRPr="00EC63F2">
        <w:rPr>
          <w:rFonts w:ascii="Garamond" w:hAnsi="Garamond" w:cs="Times New Roman"/>
          <w:bCs/>
          <w:i/>
          <w:iCs/>
          <w:sz w:val="28"/>
          <w:szCs w:val="28"/>
          <w:lang w:val="it-IT"/>
        </w:rPr>
        <w:t>Salvatore Lupo</w:t>
      </w:r>
      <w:r w:rsidRPr="00527A4F">
        <w:rPr>
          <w:rFonts w:ascii="Garamond" w:hAnsi="Garamond" w:cs="Times New Roman"/>
          <w:bCs/>
          <w:i/>
          <w:iCs/>
          <w:sz w:val="28"/>
          <w:szCs w:val="28"/>
          <w:lang w:val="it-IT"/>
        </w:rPr>
        <w:t xml:space="preserve"> e la storia dell'Italia contemporanea</w:t>
      </w:r>
      <w:r w:rsidRPr="00527A4F">
        <w:rPr>
          <w:rFonts w:ascii="Garamond" w:hAnsi="Garamond" w:cs="Times New Roman"/>
          <w:bCs/>
          <w:sz w:val="28"/>
          <w:szCs w:val="28"/>
          <w:lang w:val="it-IT"/>
        </w:rPr>
        <w:t>, Donzelli Editore, Roma.</w:t>
      </w:r>
    </w:p>
    <w:p w14:paraId="0679BB0E" w14:textId="2434A4A9" w:rsidR="00527A4F" w:rsidRPr="00527A4F" w:rsidRDefault="00527A4F" w:rsidP="00527A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Garamond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eastAsia="Cambria" w:hAnsi="Garamond" w:cs="Times New Roman"/>
          <w:bCs/>
          <w:sz w:val="28"/>
          <w:szCs w:val="28"/>
          <w:lang w:val="it-IT"/>
        </w:rPr>
        <w:t xml:space="preserve">- </w:t>
      </w: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(2024) </w:t>
      </w:r>
      <w:r w:rsidRPr="00527A4F">
        <w:rPr>
          <w:rFonts w:ascii="Garamond" w:eastAsia="Cambria" w:hAnsi="Garamond" w:cs="Times New Roman"/>
          <w:i/>
          <w:iCs/>
          <w:sz w:val="28"/>
          <w:szCs w:val="28"/>
          <w:lang w:val="it-IT"/>
        </w:rPr>
        <w:t>La storia del mondo e lo shock del globale</w:t>
      </w: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, in AA VV,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>Divenire persona. saperi e transizioni</w:t>
      </w:r>
      <w:r w:rsidRPr="00527A4F">
        <w:rPr>
          <w:rFonts w:ascii="Garamond" w:hAnsi="Garamond" w:cs="Times New Roman"/>
          <w:sz w:val="28"/>
          <w:szCs w:val="28"/>
          <w:lang w:val="it-IT"/>
        </w:rPr>
        <w:t>, Historia et Ius Roma.</w:t>
      </w:r>
    </w:p>
    <w:p w14:paraId="5B01254C" w14:textId="0A91626E" w:rsidR="00527A4F" w:rsidRPr="00527A4F" w:rsidRDefault="00527A4F" w:rsidP="00527A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Garamond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eastAsia="Cambria" w:hAnsi="Garamond" w:cs="Times New Roman"/>
          <w:bCs/>
          <w:sz w:val="28"/>
          <w:szCs w:val="28"/>
          <w:lang w:val="it-IT"/>
        </w:rPr>
        <w:t xml:space="preserve">- </w:t>
      </w: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(2023)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>La comparazione storica di fronte allo '</w:t>
      </w:r>
      <w:proofErr w:type="spellStart"/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>Spatial</w:t>
      </w:r>
      <w:proofErr w:type="spellEnd"/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 Turn': dilemmi e virtù di un </w:t>
      </w:r>
      <w:proofErr w:type="gramStart"/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Metodo </w:t>
      </w:r>
      <w:r w:rsidRPr="00527A4F">
        <w:rPr>
          <w:rFonts w:ascii="Garamond" w:hAnsi="Garamond" w:cs="Times New Roman"/>
          <w:sz w:val="28"/>
          <w:szCs w:val="28"/>
          <w:lang w:val="it-IT"/>
        </w:rPr>
        <w:t>,</w:t>
      </w:r>
      <w:proofErr w:type="gramEnd"/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Mediterranea - ricerche storiche - Anno XX - </w:t>
      </w:r>
      <w:proofErr w:type="gramStart"/>
      <w:r w:rsidRPr="00527A4F">
        <w:rPr>
          <w:rFonts w:ascii="Garamond" w:hAnsi="Garamond" w:cs="Times New Roman"/>
          <w:sz w:val="28"/>
          <w:szCs w:val="28"/>
          <w:lang w:val="it-IT"/>
        </w:rPr>
        <w:t>Agosto</w:t>
      </w:r>
      <w:proofErr w:type="gramEnd"/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2023, n.58, pp. 35-54.</w:t>
      </w:r>
    </w:p>
    <w:p w14:paraId="5600C72C" w14:textId="77777777" w:rsidR="00527A4F" w:rsidRPr="00527A4F" w:rsidRDefault="00527A4F" w:rsidP="00527A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Garamond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eastAsia="Cambria" w:hAnsi="Garamond" w:cs="Times New Roman"/>
          <w:bCs/>
          <w:sz w:val="28"/>
          <w:szCs w:val="28"/>
          <w:lang w:val="it-IT"/>
        </w:rPr>
        <w:t xml:space="preserve">- </w:t>
      </w: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(2022)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Pandemie, emergenze, catastrofi naturali e politiche nazionali, </w:t>
      </w: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in AAVV,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La questione delle emergenze fra libertà e </w:t>
      </w:r>
      <w:proofErr w:type="gramStart"/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sicurezze </w:t>
      </w:r>
      <w:r w:rsidRPr="00527A4F">
        <w:rPr>
          <w:rFonts w:ascii="Garamond" w:hAnsi="Garamond" w:cs="Times New Roman"/>
          <w:sz w:val="28"/>
          <w:szCs w:val="28"/>
          <w:lang w:val="it-IT"/>
        </w:rPr>
        <w:t>,</w:t>
      </w:r>
      <w:proofErr w:type="gramEnd"/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</w:t>
      </w:r>
      <w:proofErr w:type="spellStart"/>
      <w:r w:rsidRPr="00527A4F">
        <w:rPr>
          <w:rFonts w:ascii="Garamond" w:hAnsi="Garamond" w:cs="Times New Roman"/>
          <w:sz w:val="28"/>
          <w:szCs w:val="28"/>
          <w:lang w:val="it-IT"/>
        </w:rPr>
        <w:t>Rubettino</w:t>
      </w:r>
      <w:proofErr w:type="spellEnd"/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Editore, Soveria Mannelli 2022.</w:t>
      </w:r>
    </w:p>
    <w:p w14:paraId="76E5D8C5" w14:textId="31278DB0" w:rsidR="00527A4F" w:rsidRPr="00527A4F" w:rsidRDefault="00527A4F" w:rsidP="00527A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Garamond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eastAsia="Cambria" w:hAnsi="Garamond" w:cs="Times New Roman"/>
          <w:bCs/>
          <w:sz w:val="28"/>
          <w:szCs w:val="28"/>
          <w:lang w:val="it-IT"/>
        </w:rPr>
        <w:t xml:space="preserve">- </w:t>
      </w: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(2022)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>Introduzione,</w:t>
      </w: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in P. Di Gregorio (a cura di),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Per una storia dell'Università di Catania. Culture scientifiche, élites locali e territorio tra età moderna e </w:t>
      </w:r>
      <w:proofErr w:type="gramStart"/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contemporanea </w:t>
      </w:r>
      <w:r w:rsidRPr="00527A4F">
        <w:rPr>
          <w:rFonts w:ascii="Garamond" w:hAnsi="Garamond" w:cs="Times New Roman"/>
          <w:sz w:val="28"/>
          <w:szCs w:val="28"/>
          <w:lang w:val="it-IT"/>
        </w:rPr>
        <w:t>,</w:t>
      </w:r>
      <w:proofErr w:type="gramEnd"/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Il Mulino, Bologna 2022, pp.7-14.</w:t>
      </w:r>
    </w:p>
    <w:p w14:paraId="784B7F38" w14:textId="77777777" w:rsidR="00527A4F" w:rsidRPr="00EC63F2" w:rsidRDefault="00527A4F" w:rsidP="00EC63F2">
      <w:p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14:paraId="035C927D" w14:textId="233D192B" w:rsidR="00527A4F" w:rsidRPr="00527A4F" w:rsidRDefault="00527A4F" w:rsidP="00527A4F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(2022)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L'Istituto di fisica. Genealogia di una cultura scientifica. </w:t>
      </w: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In P. Di Gregorio (a cura di),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>Per una storia dell'Università di Catania. Culture scientifiche, élites locali e territorio tra età moderna e contemporanea</w:t>
      </w:r>
      <w:r w:rsidRPr="00527A4F">
        <w:rPr>
          <w:rFonts w:ascii="Garamond" w:hAnsi="Garamond" w:cs="Times New Roman"/>
          <w:sz w:val="28"/>
          <w:szCs w:val="28"/>
          <w:lang w:val="it-IT"/>
        </w:rPr>
        <w:t>, Il Mulino, Bologna 2022, pp. 135-156.</w:t>
      </w:r>
    </w:p>
    <w:p w14:paraId="116C84BA" w14:textId="77777777" w:rsidR="00527A4F" w:rsidRPr="00527A4F" w:rsidRDefault="00527A4F" w:rsidP="00527A4F">
      <w:p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14:paraId="0B2C99B5" w14:textId="77777777" w:rsidR="00527A4F" w:rsidRPr="00527A4F" w:rsidRDefault="00527A4F" w:rsidP="00527A4F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(2021) L'orientalismo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britannico nel primo Novecento. I racconti di viaggio di Gertrude </w:t>
      </w:r>
      <w:proofErr w:type="gramStart"/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Bell </w:t>
      </w:r>
      <w:r w:rsidRPr="00527A4F">
        <w:rPr>
          <w:rFonts w:ascii="Garamond" w:hAnsi="Garamond" w:cs="Times New Roman"/>
          <w:sz w:val="28"/>
          <w:szCs w:val="28"/>
          <w:lang w:val="it-IT"/>
        </w:rPr>
        <w:t>,</w:t>
      </w:r>
      <w:proofErr w:type="gramEnd"/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in "Memoria e ricerca. Rivista di Storia contemporanea", n. 3, 2021, settembre-dicembre, pp. 517-536.</w:t>
      </w:r>
    </w:p>
    <w:p w14:paraId="491168D4" w14:textId="77777777" w:rsidR="00527A4F" w:rsidRPr="00527A4F" w:rsidRDefault="00527A4F" w:rsidP="00527A4F">
      <w:p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14:paraId="3BEF7012" w14:textId="77777777" w:rsidR="00527A4F" w:rsidRPr="00527A4F" w:rsidRDefault="00527A4F" w:rsidP="00527A4F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(2020)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Cultura politica e coscienza repubblicana in Enrico </w:t>
      </w:r>
      <w:proofErr w:type="gramStart"/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Mattei </w:t>
      </w:r>
      <w:r w:rsidRPr="00527A4F">
        <w:rPr>
          <w:rFonts w:ascii="Garamond" w:hAnsi="Garamond" w:cs="Times New Roman"/>
          <w:sz w:val="28"/>
          <w:szCs w:val="28"/>
          <w:lang w:val="it-IT"/>
        </w:rPr>
        <w:t>,</w:t>
      </w:r>
      <w:proofErr w:type="gramEnd"/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in M. Ridolfi (a cura di),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2 giugno. Nascita storia e memorie della </w:t>
      </w:r>
      <w:proofErr w:type="gramStart"/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Repubblica </w:t>
      </w:r>
      <w:r w:rsidRPr="00527A4F">
        <w:rPr>
          <w:rFonts w:ascii="Garamond" w:hAnsi="Garamond" w:cs="Times New Roman"/>
          <w:sz w:val="28"/>
          <w:szCs w:val="28"/>
          <w:lang w:val="it-IT"/>
        </w:rPr>
        <w:t>.</w:t>
      </w:r>
      <w:proofErr w:type="gramEnd"/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vol. 1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Il momento repubblicano nella costruzione della democrazia, </w:t>
      </w:r>
      <w:proofErr w:type="gramStart"/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 xml:space="preserve">Viella </w:t>
      </w:r>
      <w:r w:rsidRPr="00527A4F">
        <w:rPr>
          <w:rFonts w:ascii="Garamond" w:hAnsi="Garamond" w:cs="Times New Roman"/>
          <w:sz w:val="28"/>
          <w:szCs w:val="28"/>
          <w:lang w:val="it-IT"/>
        </w:rPr>
        <w:t>,</w:t>
      </w:r>
      <w:proofErr w:type="gramEnd"/>
      <w:r w:rsidRPr="00527A4F">
        <w:rPr>
          <w:rFonts w:ascii="Garamond" w:hAnsi="Garamond" w:cs="Times New Roman"/>
          <w:sz w:val="28"/>
          <w:szCs w:val="28"/>
          <w:lang w:val="it-IT"/>
        </w:rPr>
        <w:t xml:space="preserve"> Roma, 2020, pp. 209-229.</w:t>
      </w:r>
    </w:p>
    <w:p w14:paraId="6BAB4152" w14:textId="77777777" w:rsidR="00527A4F" w:rsidRPr="00527A4F" w:rsidRDefault="00527A4F" w:rsidP="00527A4F">
      <w:p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14:paraId="23F5DE60" w14:textId="5D0D6EB7" w:rsidR="00527A4F" w:rsidRPr="00527A4F" w:rsidRDefault="00527A4F" w:rsidP="00527A4F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527A4F">
        <w:rPr>
          <w:rFonts w:ascii="Garamond" w:hAnsi="Garamond" w:cs="Times New Roman"/>
          <w:sz w:val="28"/>
          <w:szCs w:val="28"/>
          <w:lang w:val="it-IT"/>
        </w:rPr>
        <w:t xml:space="preserve">(2020) </w:t>
      </w:r>
      <w:r w:rsidRPr="00527A4F">
        <w:rPr>
          <w:rFonts w:ascii="Garamond" w:hAnsi="Garamond" w:cs="Times New Roman"/>
          <w:i/>
          <w:iCs/>
          <w:sz w:val="28"/>
          <w:szCs w:val="28"/>
          <w:lang w:val="it-IT"/>
        </w:rPr>
        <w:t>«Atomi per lo sviluppo». Cultura accademica e ricerca scientifica nella Sicilia del “miracolo economico</w:t>
      </w:r>
      <w:r w:rsidRPr="00527A4F">
        <w:rPr>
          <w:rFonts w:ascii="Garamond" w:hAnsi="Garamond" w:cs="Times New Roman"/>
          <w:sz w:val="28"/>
          <w:szCs w:val="28"/>
          <w:lang w:val="it-IT"/>
        </w:rPr>
        <w:t>, in “Annali di storia delle Università italiane” a. XXIV, n. 24, 2/2020, pp. 275-292.</w:t>
      </w:r>
    </w:p>
    <w:p w14:paraId="2A60DED2" w14:textId="77777777" w:rsidR="00527A4F" w:rsidRPr="00527A4F" w:rsidRDefault="00527A4F" w:rsidP="00527A4F">
      <w:pPr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</w:pPr>
    </w:p>
    <w:p w14:paraId="6150DEE0" w14:textId="77777777" w:rsidR="00527A4F" w:rsidRPr="00527A4F" w:rsidRDefault="00527A4F" w:rsidP="00527A4F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527A4F"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  <w:t xml:space="preserve">(2017) </w:t>
      </w:r>
      <w:r w:rsidRPr="00527A4F">
        <w:rPr>
          <w:rFonts w:ascii="Garamond" w:eastAsia="Arial Unicode MS" w:hAnsi="Garamond" w:cs="Times New Roman"/>
          <w:i/>
          <w:color w:val="000000"/>
          <w:sz w:val="28"/>
          <w:szCs w:val="28"/>
          <w:lang w:val="it-IT"/>
        </w:rPr>
        <w:t xml:space="preserve">Un'idea di Governare il mondo: La riflessione anglosassone sul Congresso di </w:t>
      </w:r>
      <w:proofErr w:type="gramStart"/>
      <w:r w:rsidRPr="00527A4F">
        <w:rPr>
          <w:rFonts w:ascii="Garamond" w:eastAsia="Arial Unicode MS" w:hAnsi="Garamond" w:cs="Times New Roman"/>
          <w:i/>
          <w:color w:val="000000"/>
          <w:sz w:val="28"/>
          <w:szCs w:val="28"/>
          <w:lang w:val="it-IT"/>
        </w:rPr>
        <w:t xml:space="preserve">Vienna </w:t>
      </w:r>
      <w:r w:rsidRPr="00527A4F"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  <w:t>,</w:t>
      </w:r>
      <w:proofErr w:type="gramEnd"/>
      <w:r w:rsidRPr="00527A4F"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  <w:t xml:space="preserve"> in “Ricerche di Storia Politica”, n. 3.2017, 295-310.</w:t>
      </w:r>
    </w:p>
    <w:p w14:paraId="7683273D" w14:textId="77777777" w:rsidR="00527A4F" w:rsidRPr="00527A4F" w:rsidRDefault="00527A4F" w:rsidP="00527A4F">
      <w:pPr>
        <w:spacing w:line="30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14:paraId="208556A2" w14:textId="5FD5782E" w:rsidR="00527A4F" w:rsidRPr="00527A4F" w:rsidRDefault="00527A4F" w:rsidP="00527A4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uto"/>
        <w:jc w:val="both"/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  <w:t xml:space="preserve">(2017) </w:t>
      </w:r>
      <w:r w:rsidRPr="00527A4F">
        <w:rPr>
          <w:rFonts w:ascii="Garamond" w:eastAsia="Arial Unicode MS" w:hAnsi="Garamond" w:cs="Times New Roman"/>
          <w:i/>
          <w:color w:val="000000"/>
          <w:sz w:val="28"/>
          <w:szCs w:val="28"/>
          <w:lang w:val="it-IT"/>
        </w:rPr>
        <w:t>Alle origini del nuovo ordine internazionale</w:t>
      </w:r>
      <w:r w:rsidRPr="00527A4F"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  <w:t>, in “Archivio storico per la Sicilia Orientale” A. 1, n.1, 2017, pp. 9-20.</w:t>
      </w:r>
    </w:p>
    <w:p w14:paraId="365947EA" w14:textId="77777777" w:rsidR="00527A4F" w:rsidRPr="00527A4F" w:rsidRDefault="00527A4F" w:rsidP="00527A4F">
      <w:pPr>
        <w:pStyle w:val="Paragrafoelenco"/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</w:pPr>
    </w:p>
    <w:p w14:paraId="1A28A54A" w14:textId="7E0CE66E" w:rsidR="00527A4F" w:rsidRPr="00527A4F" w:rsidRDefault="00527A4F" w:rsidP="00EC63F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jc w:val="both"/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hAnsi="Garamond" w:cs="Times New Roman"/>
          <w:iCs/>
          <w:color w:val="000000"/>
          <w:sz w:val="28"/>
          <w:szCs w:val="28"/>
          <w:lang w:val="it-IT"/>
        </w:rPr>
        <w:t xml:space="preserve">(2015) </w:t>
      </w:r>
      <w:r w:rsidR="00EC63F2" w:rsidRPr="00814FB6">
        <w:rPr>
          <w:rFonts w:ascii="Garamond" w:hAnsi="Garamond" w:cs="Times New Roman"/>
          <w:i/>
          <w:iCs/>
          <w:color w:val="000000"/>
          <w:sz w:val="28"/>
          <w:szCs w:val="28"/>
          <w:lang w:val="en-US"/>
        </w:rPr>
        <w:t>Sicily: A Geopolitical Oil Rig in the Mediterranean Sea</w:t>
      </w:r>
      <w:r w:rsidR="00EC63F2"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, in C. Karagoz, G. Summerfield (eds.), </w:t>
      </w:r>
      <w:r w:rsidR="00EC63F2" w:rsidRPr="00814FB6">
        <w:rPr>
          <w:rFonts w:ascii="Garamond" w:hAnsi="Garamond" w:cs="Times New Roman"/>
          <w:i/>
          <w:iCs/>
          <w:color w:val="000000"/>
          <w:sz w:val="28"/>
          <w:szCs w:val="28"/>
          <w:lang w:val="en-US"/>
        </w:rPr>
        <w:t>Sicily and the Mediterranean: Migration, Exchange, Reinvention</w:t>
      </w:r>
      <w:r w:rsidRPr="00527A4F">
        <w:rPr>
          <w:rFonts w:ascii="Garamond" w:hAnsi="Garamond" w:cs="Times New Roman"/>
          <w:i/>
          <w:iCs/>
          <w:color w:val="000000"/>
          <w:sz w:val="28"/>
          <w:szCs w:val="28"/>
          <w:lang w:val="it-IT"/>
        </w:rPr>
        <w:t xml:space="preserve">, </w:t>
      </w:r>
      <w:proofErr w:type="spellStart"/>
      <w:r w:rsidRPr="00527A4F">
        <w:rPr>
          <w:rFonts w:ascii="Garamond" w:hAnsi="Garamond" w:cs="Times New Roman"/>
          <w:color w:val="000000"/>
          <w:sz w:val="28"/>
          <w:szCs w:val="28"/>
          <w:lang w:val="it-IT"/>
        </w:rPr>
        <w:t>Palgrave</w:t>
      </w:r>
      <w:proofErr w:type="spellEnd"/>
      <w:r w:rsidRPr="00527A4F">
        <w:rPr>
          <w:rFonts w:ascii="Garamond" w:hAnsi="Garamond" w:cs="Times New Roman"/>
          <w:color w:val="000000"/>
          <w:sz w:val="28"/>
          <w:szCs w:val="28"/>
          <w:lang w:val="it-IT"/>
        </w:rPr>
        <w:t xml:space="preserve"> Macmillan, New York 2015, pp. 151-178.</w:t>
      </w:r>
      <w:r w:rsidRPr="00527A4F">
        <w:rPr>
          <w:rFonts w:ascii="MS Mincho" w:eastAsia="MS Mincho" w:hAnsi="MS Mincho" w:cs="MS Mincho"/>
          <w:color w:val="000000"/>
          <w:sz w:val="28"/>
          <w:szCs w:val="28"/>
          <w:lang w:val="it-IT"/>
        </w:rPr>
        <w:t> </w:t>
      </w:r>
    </w:p>
    <w:p w14:paraId="2459D416" w14:textId="1E4D9465" w:rsidR="00527A4F" w:rsidRPr="00527A4F" w:rsidRDefault="00527A4F" w:rsidP="00EC63F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jc w:val="both"/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hAnsi="Garamond" w:cs="Times New Roman"/>
          <w:color w:val="000000"/>
          <w:sz w:val="28"/>
          <w:szCs w:val="28"/>
          <w:lang w:val="it-IT"/>
        </w:rPr>
        <w:t xml:space="preserve">(2015) </w:t>
      </w:r>
      <w:r w:rsidRPr="00527A4F">
        <w:rPr>
          <w:rFonts w:ascii="Garamond" w:hAnsi="Garamond" w:cs="Times New Roman"/>
          <w:i/>
          <w:iCs/>
          <w:color w:val="000000"/>
          <w:sz w:val="28"/>
          <w:szCs w:val="28"/>
          <w:lang w:val="it-IT"/>
        </w:rPr>
        <w:t>Eni: Agente Speciale della Decolonizzazione</w:t>
      </w:r>
      <w:r w:rsidRPr="00527A4F">
        <w:rPr>
          <w:rFonts w:ascii="Garamond" w:hAnsi="Garamond" w:cs="Times New Roman"/>
          <w:color w:val="000000"/>
          <w:sz w:val="28"/>
          <w:szCs w:val="28"/>
          <w:lang w:val="it-IT"/>
        </w:rPr>
        <w:t>, in "Meridiana. Rivista di Storia e Scienze Sociali, n. 83, 2, 2015, pp.195-214.</w:t>
      </w:r>
    </w:p>
    <w:p w14:paraId="252A1F6B" w14:textId="77777777" w:rsidR="00527A4F" w:rsidRPr="00527A4F" w:rsidRDefault="00527A4F" w:rsidP="00527A4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ind w:left="714" w:hanging="357"/>
        <w:jc w:val="both"/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hAnsi="Garamond" w:cs="Times New Roman"/>
          <w:color w:val="000000"/>
          <w:sz w:val="28"/>
          <w:szCs w:val="28"/>
          <w:lang w:val="it-IT"/>
        </w:rPr>
        <w:t xml:space="preserve">(2010) </w:t>
      </w:r>
      <w:r w:rsidRPr="00527A4F">
        <w:rPr>
          <w:rFonts w:ascii="Garamond" w:hAnsi="Garamond" w:cs="Times New Roman"/>
          <w:i/>
          <w:iCs/>
          <w:color w:val="000000"/>
          <w:sz w:val="28"/>
          <w:szCs w:val="28"/>
          <w:lang w:val="it-IT"/>
        </w:rPr>
        <w:t xml:space="preserve">Una storiografia oltre </w:t>
      </w:r>
      <w:proofErr w:type="gramStart"/>
      <w:r w:rsidRPr="00527A4F">
        <w:rPr>
          <w:rFonts w:ascii="Garamond" w:hAnsi="Garamond" w:cs="Times New Roman"/>
          <w:i/>
          <w:iCs/>
          <w:color w:val="000000"/>
          <w:sz w:val="28"/>
          <w:szCs w:val="28"/>
          <w:lang w:val="it-IT"/>
        </w:rPr>
        <w:t xml:space="preserve">l'orientalismo </w:t>
      </w:r>
      <w:r w:rsidRPr="00527A4F">
        <w:rPr>
          <w:rFonts w:ascii="Garamond" w:hAnsi="Garamond" w:cs="Times New Roman"/>
          <w:color w:val="000000"/>
          <w:sz w:val="28"/>
          <w:szCs w:val="28"/>
          <w:lang w:val="it-IT"/>
        </w:rPr>
        <w:t>,</w:t>
      </w:r>
      <w:proofErr w:type="gramEnd"/>
      <w:r w:rsidRPr="00527A4F">
        <w:rPr>
          <w:rFonts w:ascii="Garamond" w:hAnsi="Garamond" w:cs="Times New Roman"/>
          <w:color w:val="000000"/>
          <w:sz w:val="28"/>
          <w:szCs w:val="28"/>
          <w:lang w:val="it-IT"/>
        </w:rPr>
        <w:t xml:space="preserve"> in "Storica", vol. 48, 2010, pp. 6-55.</w:t>
      </w:r>
    </w:p>
    <w:p w14:paraId="4F884758" w14:textId="6DBBFC93" w:rsidR="004F52F9" w:rsidRPr="00527A4F" w:rsidRDefault="00527A4F" w:rsidP="00527A4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ind w:left="714" w:hanging="357"/>
        <w:jc w:val="both"/>
        <w:rPr>
          <w:rFonts w:ascii="Garamond" w:eastAsia="Arial Unicode MS" w:hAnsi="Garamond" w:cs="Times New Roman"/>
          <w:color w:val="000000"/>
          <w:sz w:val="28"/>
          <w:szCs w:val="28"/>
          <w:lang w:val="it-IT"/>
        </w:rPr>
      </w:pPr>
      <w:r w:rsidRPr="00527A4F">
        <w:rPr>
          <w:rFonts w:ascii="Garamond" w:eastAsia="MS Mincho" w:hAnsi="Garamond" w:cs="Times New Roman"/>
          <w:color w:val="000000"/>
          <w:sz w:val="28"/>
          <w:szCs w:val="28"/>
          <w:lang w:val="it-IT"/>
        </w:rPr>
        <w:t xml:space="preserve">(2008) </w:t>
      </w:r>
      <w:r w:rsidRPr="00527A4F">
        <w:rPr>
          <w:rFonts w:ascii="Garamond" w:hAnsi="Garamond" w:cs="Times New Roman"/>
          <w:i/>
          <w:sz w:val="28"/>
          <w:szCs w:val="28"/>
          <w:lang w:val="it-IT"/>
        </w:rPr>
        <w:t xml:space="preserve">«Il più grande impero che il mondo abbia mai conosciuto». Alle origini del revisionismo sull'imperialismo britannico, in "Storica", </w:t>
      </w:r>
      <w:r w:rsidRPr="00527A4F">
        <w:rPr>
          <w:rFonts w:ascii="Garamond" w:hAnsi="Garamond" w:cs="Times New Roman"/>
          <w:sz w:val="28"/>
          <w:szCs w:val="28"/>
          <w:lang w:val="it-IT"/>
        </w:rPr>
        <w:t>vol. 41-42, 2008, pp. 89-122.</w:t>
      </w:r>
    </w:p>
    <w:sectPr w:rsidR="004F52F9" w:rsidRPr="00527A4F" w:rsidSect="00DE3CB3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D7AE" w14:textId="77777777" w:rsidR="00445D8F" w:rsidRDefault="00445D8F" w:rsidP="006D11B6">
      <w:r>
        <w:separator/>
      </w:r>
    </w:p>
  </w:endnote>
  <w:endnote w:type="continuationSeparator" w:id="0">
    <w:p w14:paraId="299C1D56" w14:textId="77777777" w:rsidR="00445D8F" w:rsidRDefault="00445D8F" w:rsidP="006D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FC9C" w14:textId="77777777" w:rsidR="00445D8F" w:rsidRDefault="00445D8F" w:rsidP="006D11B6">
      <w:r>
        <w:separator/>
      </w:r>
    </w:p>
  </w:footnote>
  <w:footnote w:type="continuationSeparator" w:id="0">
    <w:p w14:paraId="1A768674" w14:textId="77777777" w:rsidR="00445D8F" w:rsidRDefault="00445D8F" w:rsidP="006D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91D7" w14:textId="3FAE3F77" w:rsidR="006D11B6" w:rsidRPr="006D11B6" w:rsidRDefault="006D11B6" w:rsidP="006D11B6">
    <w:pPr>
      <w:widowControl w:val="0"/>
      <w:autoSpaceDE w:val="0"/>
      <w:autoSpaceDN w:val="0"/>
      <w:adjustRightInd w:val="0"/>
      <w:spacing w:after="240" w:line="360" w:lineRule="auto"/>
      <w:jc w:val="both"/>
      <w:rPr>
        <w:rFonts w:ascii="Times New Roman" w:hAnsi="Times New Roman" w:cs="Times New Roman"/>
        <w:b/>
        <w:bCs/>
        <w:color w:val="000000"/>
        <w:sz w:val="28"/>
        <w:szCs w:val="28"/>
      </w:rPr>
    </w:pPr>
    <w:r>
      <w:rPr>
        <w:rFonts w:ascii="Times New Roman" w:hAnsi="Times New Roman" w:cs="Times New Roman"/>
        <w:b/>
        <w:bCs/>
        <w:color w:val="000000"/>
        <w:sz w:val="28"/>
        <w:szCs w:val="28"/>
      </w:rPr>
      <w:t>Curriculum Vitae Giuseppa (Pinella) Di Gregorio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AC1DD1"/>
    <w:multiLevelType w:val="hybridMultilevel"/>
    <w:tmpl w:val="A1BC3CA6"/>
    <w:lvl w:ilvl="0" w:tplc="D8FA6CA6">
      <w:start w:val="2023"/>
      <w:numFmt w:val="bullet"/>
      <w:lvlText w:val="-"/>
      <w:lvlJc w:val="left"/>
      <w:pPr>
        <w:ind w:left="178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6BA14EC8"/>
    <w:multiLevelType w:val="hybridMultilevel"/>
    <w:tmpl w:val="4AFC08B4"/>
    <w:lvl w:ilvl="0" w:tplc="02860B98">
      <w:start w:val="20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9572478">
    <w:abstractNumId w:val="0"/>
  </w:num>
  <w:num w:numId="2" w16cid:durableId="537158448">
    <w:abstractNumId w:val="1"/>
  </w:num>
  <w:num w:numId="3" w16cid:durableId="1675297420">
    <w:abstractNumId w:val="3"/>
  </w:num>
  <w:num w:numId="4" w16cid:durableId="102644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F9"/>
    <w:rsid w:val="000803AD"/>
    <w:rsid w:val="000A0D29"/>
    <w:rsid w:val="000B73BE"/>
    <w:rsid w:val="00116FEE"/>
    <w:rsid w:val="0020068E"/>
    <w:rsid w:val="002870CD"/>
    <w:rsid w:val="002B5093"/>
    <w:rsid w:val="003308C9"/>
    <w:rsid w:val="00334EB6"/>
    <w:rsid w:val="0037416C"/>
    <w:rsid w:val="003E168D"/>
    <w:rsid w:val="003E461B"/>
    <w:rsid w:val="004036D6"/>
    <w:rsid w:val="00413561"/>
    <w:rsid w:val="004357E6"/>
    <w:rsid w:val="00445D8F"/>
    <w:rsid w:val="004B11D1"/>
    <w:rsid w:val="004C4B2F"/>
    <w:rsid w:val="004C5428"/>
    <w:rsid w:val="004F0CBE"/>
    <w:rsid w:val="004F52F9"/>
    <w:rsid w:val="00527A4F"/>
    <w:rsid w:val="00550CED"/>
    <w:rsid w:val="00587516"/>
    <w:rsid w:val="0060039A"/>
    <w:rsid w:val="00605EB0"/>
    <w:rsid w:val="00666F37"/>
    <w:rsid w:val="00686259"/>
    <w:rsid w:val="006A326B"/>
    <w:rsid w:val="006B3C66"/>
    <w:rsid w:val="006D11B6"/>
    <w:rsid w:val="00737FB4"/>
    <w:rsid w:val="007560A1"/>
    <w:rsid w:val="00765E57"/>
    <w:rsid w:val="00765EF1"/>
    <w:rsid w:val="007F7DC3"/>
    <w:rsid w:val="00814FB6"/>
    <w:rsid w:val="0083091B"/>
    <w:rsid w:val="00845D9C"/>
    <w:rsid w:val="008C3A0B"/>
    <w:rsid w:val="0090216E"/>
    <w:rsid w:val="0099445C"/>
    <w:rsid w:val="009D7E90"/>
    <w:rsid w:val="009E252A"/>
    <w:rsid w:val="00A33CE5"/>
    <w:rsid w:val="00A54136"/>
    <w:rsid w:val="00A72973"/>
    <w:rsid w:val="00AB3B4E"/>
    <w:rsid w:val="00AD06BE"/>
    <w:rsid w:val="00B24905"/>
    <w:rsid w:val="00B93545"/>
    <w:rsid w:val="00B938CD"/>
    <w:rsid w:val="00BB5BA7"/>
    <w:rsid w:val="00C0328C"/>
    <w:rsid w:val="00C476B2"/>
    <w:rsid w:val="00D06FA1"/>
    <w:rsid w:val="00D75380"/>
    <w:rsid w:val="00DA459D"/>
    <w:rsid w:val="00DE3CB3"/>
    <w:rsid w:val="00E51600"/>
    <w:rsid w:val="00E71031"/>
    <w:rsid w:val="00E958E1"/>
    <w:rsid w:val="00EC63F2"/>
    <w:rsid w:val="00EF0211"/>
    <w:rsid w:val="00EF5571"/>
    <w:rsid w:val="00F053F4"/>
    <w:rsid w:val="00F77E18"/>
    <w:rsid w:val="00F84B1F"/>
    <w:rsid w:val="00FE68E5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2BF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7E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7DC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7E1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F77E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F77E1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D1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1B6"/>
  </w:style>
  <w:style w:type="paragraph" w:styleId="Pidipagina">
    <w:name w:val="footer"/>
    <w:basedOn w:val="Normale"/>
    <w:link w:val="PidipaginaCarattere"/>
    <w:uiPriority w:val="99"/>
    <w:unhideWhenUsed/>
    <w:rsid w:val="006D1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760</Words>
  <Characters>4180</Characters>
  <Application>Microsoft Office Word</Application>
  <DocSecurity>0</DocSecurity>
  <Lines>92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PdG</dc:creator>
  <cp:keywords/>
  <dc:description/>
  <cp:lastModifiedBy>Giuseppa Di Gregorio</cp:lastModifiedBy>
  <cp:revision>4</cp:revision>
  <dcterms:created xsi:type="dcterms:W3CDTF">2026-01-21T17:58:00Z</dcterms:created>
  <dcterms:modified xsi:type="dcterms:W3CDTF">2026-01-21T18:10:00Z</dcterms:modified>
</cp:coreProperties>
</file>